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6D0" w:rsidRDefault="00F576D0" w:rsidP="00F576D0">
      <w:pPr>
        <w:autoSpaceDE w:val="0"/>
        <w:autoSpaceDN w:val="0"/>
        <w:adjustRightInd w:val="0"/>
        <w:spacing w:after="0" w:line="240" w:lineRule="auto"/>
        <w:rPr>
          <w:rFonts w:ascii="Arial" w:hAnsi="Arial" w:cs="Arial"/>
          <w:sz w:val="28"/>
          <w:szCs w:val="28"/>
        </w:rPr>
      </w:pPr>
      <w:bookmarkStart w:id="0" w:name="_GoBack"/>
      <w:bookmarkEnd w:id="0"/>
    </w:p>
    <w:p w:rsidR="00F576D0" w:rsidRDefault="00F576D0" w:rsidP="00F576D0">
      <w:pPr>
        <w:autoSpaceDE w:val="0"/>
        <w:autoSpaceDN w:val="0"/>
        <w:adjustRightInd w:val="0"/>
        <w:spacing w:after="0" w:line="240" w:lineRule="auto"/>
        <w:rPr>
          <w:rFonts w:ascii="Arial" w:hAnsi="Arial" w:cs="Arial"/>
          <w:sz w:val="28"/>
          <w:szCs w:val="28"/>
        </w:rPr>
      </w:pPr>
    </w:p>
    <w:p w:rsidR="00F576D0" w:rsidRDefault="00F576D0" w:rsidP="00F576D0">
      <w:pPr>
        <w:autoSpaceDE w:val="0"/>
        <w:autoSpaceDN w:val="0"/>
        <w:adjustRightInd w:val="0"/>
        <w:spacing w:after="0" w:line="240" w:lineRule="auto"/>
        <w:rPr>
          <w:rFonts w:ascii="Arial" w:hAnsi="Arial" w:cs="Arial"/>
          <w:sz w:val="28"/>
          <w:szCs w:val="28"/>
        </w:rPr>
      </w:pPr>
    </w:p>
    <w:p w:rsidR="00F576D0" w:rsidRDefault="0039419C" w:rsidP="0039419C">
      <w:pPr>
        <w:tabs>
          <w:tab w:val="left" w:pos="6195"/>
        </w:tabs>
        <w:autoSpaceDE w:val="0"/>
        <w:autoSpaceDN w:val="0"/>
        <w:adjustRightInd w:val="0"/>
        <w:spacing w:after="0" w:line="240" w:lineRule="auto"/>
        <w:rPr>
          <w:rFonts w:ascii="Arial" w:hAnsi="Arial" w:cs="Arial"/>
          <w:sz w:val="28"/>
          <w:szCs w:val="28"/>
        </w:rPr>
      </w:pPr>
      <w:r>
        <w:rPr>
          <w:rFonts w:ascii="Arial" w:hAnsi="Arial" w:cs="Arial"/>
          <w:sz w:val="28"/>
          <w:szCs w:val="28"/>
        </w:rPr>
        <w:tab/>
      </w:r>
    </w:p>
    <w:p w:rsidR="00F576D0" w:rsidRDefault="00F576D0" w:rsidP="00F576D0">
      <w:pPr>
        <w:autoSpaceDE w:val="0"/>
        <w:autoSpaceDN w:val="0"/>
        <w:adjustRightInd w:val="0"/>
        <w:spacing w:after="0" w:line="240" w:lineRule="auto"/>
        <w:rPr>
          <w:rFonts w:ascii="Arial" w:hAnsi="Arial" w:cs="Arial"/>
          <w:sz w:val="28"/>
          <w:szCs w:val="28"/>
        </w:rPr>
      </w:pPr>
    </w:p>
    <w:p w:rsidR="00F576D0" w:rsidRDefault="00F576D0" w:rsidP="00F576D0">
      <w:pPr>
        <w:autoSpaceDE w:val="0"/>
        <w:autoSpaceDN w:val="0"/>
        <w:adjustRightInd w:val="0"/>
        <w:spacing w:after="0" w:line="240" w:lineRule="auto"/>
        <w:rPr>
          <w:rFonts w:ascii="Arial" w:hAnsi="Arial" w:cs="Arial"/>
          <w:sz w:val="28"/>
          <w:szCs w:val="28"/>
        </w:rPr>
      </w:pPr>
    </w:p>
    <w:p w:rsidR="00F576D0" w:rsidRDefault="00F576D0" w:rsidP="00F576D0">
      <w:pPr>
        <w:autoSpaceDE w:val="0"/>
        <w:autoSpaceDN w:val="0"/>
        <w:adjustRightInd w:val="0"/>
        <w:spacing w:after="0" w:line="240" w:lineRule="auto"/>
        <w:rPr>
          <w:rFonts w:ascii="Arial" w:hAnsi="Arial" w:cs="Arial"/>
          <w:sz w:val="28"/>
          <w:szCs w:val="28"/>
        </w:rPr>
      </w:pPr>
    </w:p>
    <w:p w:rsidR="00F576D0" w:rsidRDefault="00F576D0" w:rsidP="00F576D0">
      <w:pPr>
        <w:autoSpaceDE w:val="0"/>
        <w:autoSpaceDN w:val="0"/>
        <w:adjustRightInd w:val="0"/>
        <w:spacing w:after="0" w:line="240" w:lineRule="auto"/>
        <w:rPr>
          <w:rFonts w:ascii="Arial" w:hAnsi="Arial" w:cs="Arial"/>
          <w:sz w:val="28"/>
          <w:szCs w:val="28"/>
        </w:rPr>
      </w:pPr>
    </w:p>
    <w:p w:rsidR="00F576D0" w:rsidRDefault="00F576D0" w:rsidP="00F576D0">
      <w:pPr>
        <w:autoSpaceDE w:val="0"/>
        <w:autoSpaceDN w:val="0"/>
        <w:adjustRightInd w:val="0"/>
        <w:spacing w:after="0" w:line="240" w:lineRule="auto"/>
        <w:rPr>
          <w:rFonts w:ascii="Arial" w:hAnsi="Arial" w:cs="Arial"/>
          <w:sz w:val="28"/>
          <w:szCs w:val="28"/>
        </w:rPr>
      </w:pPr>
    </w:p>
    <w:p w:rsidR="00F576D0" w:rsidRDefault="00F576D0" w:rsidP="00F576D0">
      <w:pPr>
        <w:autoSpaceDE w:val="0"/>
        <w:autoSpaceDN w:val="0"/>
        <w:adjustRightInd w:val="0"/>
        <w:spacing w:after="0" w:line="240" w:lineRule="auto"/>
        <w:rPr>
          <w:rFonts w:ascii="Arial" w:hAnsi="Arial" w:cs="Arial"/>
          <w:sz w:val="28"/>
          <w:szCs w:val="28"/>
        </w:rPr>
      </w:pPr>
    </w:p>
    <w:p w:rsidR="00F576D0" w:rsidRDefault="00F576D0" w:rsidP="00F576D0">
      <w:pPr>
        <w:autoSpaceDE w:val="0"/>
        <w:autoSpaceDN w:val="0"/>
        <w:adjustRightInd w:val="0"/>
        <w:spacing w:after="0" w:line="240" w:lineRule="auto"/>
        <w:rPr>
          <w:rFonts w:ascii="Arial" w:hAnsi="Arial" w:cs="Arial"/>
          <w:sz w:val="28"/>
          <w:szCs w:val="28"/>
        </w:rPr>
      </w:pPr>
    </w:p>
    <w:p w:rsidR="00F576D0" w:rsidRPr="00F576D0" w:rsidRDefault="00F576D0" w:rsidP="00F576D0">
      <w:pPr>
        <w:autoSpaceDE w:val="0"/>
        <w:autoSpaceDN w:val="0"/>
        <w:adjustRightInd w:val="0"/>
        <w:spacing w:after="0" w:line="240" w:lineRule="auto"/>
        <w:jc w:val="center"/>
        <w:rPr>
          <w:rFonts w:ascii="Arial" w:hAnsi="Arial" w:cs="Arial"/>
          <w:b/>
          <w:sz w:val="40"/>
          <w:szCs w:val="40"/>
        </w:rPr>
      </w:pPr>
      <w:r w:rsidRPr="00F576D0">
        <w:rPr>
          <w:rFonts w:ascii="Arial" w:hAnsi="Arial" w:cs="Arial"/>
          <w:b/>
          <w:sz w:val="40"/>
          <w:szCs w:val="40"/>
        </w:rPr>
        <w:t>Collection of the first workshop</w:t>
      </w:r>
    </w:p>
    <w:p w:rsidR="00F576D0" w:rsidRPr="00F576D0" w:rsidRDefault="00F576D0" w:rsidP="00F576D0">
      <w:pPr>
        <w:autoSpaceDE w:val="0"/>
        <w:autoSpaceDN w:val="0"/>
        <w:adjustRightInd w:val="0"/>
        <w:spacing w:after="0" w:line="240" w:lineRule="auto"/>
        <w:rPr>
          <w:rFonts w:ascii="Arial" w:hAnsi="Arial" w:cs="Arial"/>
          <w:b/>
          <w:sz w:val="32"/>
          <w:szCs w:val="32"/>
        </w:rPr>
      </w:pPr>
    </w:p>
    <w:p w:rsidR="00F576D0" w:rsidRPr="00F576D0" w:rsidRDefault="00F576D0" w:rsidP="00F576D0">
      <w:pPr>
        <w:autoSpaceDE w:val="0"/>
        <w:autoSpaceDN w:val="0"/>
        <w:adjustRightInd w:val="0"/>
        <w:spacing w:after="0" w:line="240" w:lineRule="auto"/>
        <w:rPr>
          <w:rFonts w:ascii="Arial" w:hAnsi="Arial" w:cs="Arial"/>
          <w:b/>
          <w:sz w:val="32"/>
          <w:szCs w:val="32"/>
        </w:rPr>
      </w:pPr>
    </w:p>
    <w:p w:rsidR="00F576D0" w:rsidRPr="00F576D0" w:rsidRDefault="00F576D0" w:rsidP="00F576D0">
      <w:pPr>
        <w:autoSpaceDE w:val="0"/>
        <w:autoSpaceDN w:val="0"/>
        <w:adjustRightInd w:val="0"/>
        <w:spacing w:after="0" w:line="240" w:lineRule="auto"/>
        <w:rPr>
          <w:rFonts w:ascii="Arial" w:hAnsi="Arial" w:cs="Arial"/>
          <w:b/>
          <w:sz w:val="32"/>
          <w:szCs w:val="32"/>
        </w:rPr>
      </w:pPr>
    </w:p>
    <w:p w:rsidR="00F576D0" w:rsidRPr="00F576D0" w:rsidRDefault="00F576D0" w:rsidP="00F576D0">
      <w:pPr>
        <w:autoSpaceDE w:val="0"/>
        <w:autoSpaceDN w:val="0"/>
        <w:adjustRightInd w:val="0"/>
        <w:spacing w:after="0" w:line="240" w:lineRule="auto"/>
        <w:rPr>
          <w:rFonts w:ascii="Arial" w:hAnsi="Arial" w:cs="Arial"/>
          <w:b/>
          <w:sz w:val="32"/>
          <w:szCs w:val="32"/>
        </w:rPr>
      </w:pPr>
    </w:p>
    <w:p w:rsidR="00F576D0" w:rsidRPr="00F576D0" w:rsidRDefault="00F576D0">
      <w:pPr>
        <w:rPr>
          <w:rFonts w:ascii="Arial" w:hAnsi="Arial" w:cs="Arial"/>
          <w:sz w:val="32"/>
          <w:szCs w:val="32"/>
        </w:rPr>
      </w:pPr>
      <w:r w:rsidRPr="00F576D0">
        <w:rPr>
          <w:rFonts w:ascii="Arial" w:hAnsi="Arial" w:cs="Arial"/>
          <w:sz w:val="32"/>
          <w:szCs w:val="32"/>
        </w:rPr>
        <w:t xml:space="preserve">Topic: </w:t>
      </w:r>
    </w:p>
    <w:p w:rsidR="0022635E" w:rsidRDefault="00F576D0">
      <w:pPr>
        <w:rPr>
          <w:rFonts w:ascii="Arial" w:hAnsi="Arial" w:cs="Arial"/>
          <w:sz w:val="32"/>
          <w:szCs w:val="32"/>
        </w:rPr>
      </w:pPr>
      <w:r w:rsidRPr="00F576D0">
        <w:rPr>
          <w:rFonts w:ascii="Arial" w:hAnsi="Arial" w:cs="Arial"/>
          <w:sz w:val="32"/>
          <w:szCs w:val="32"/>
        </w:rPr>
        <w:t>Exchange of information on national projects and regional labor markets in the countries involved in the project</w:t>
      </w:r>
    </w:p>
    <w:p w:rsidR="00F576D0" w:rsidRDefault="00F576D0">
      <w:pPr>
        <w:rPr>
          <w:rFonts w:ascii="Arial" w:hAnsi="Arial" w:cs="Arial"/>
          <w:sz w:val="32"/>
          <w:szCs w:val="32"/>
        </w:rPr>
      </w:pPr>
    </w:p>
    <w:p w:rsidR="00F576D0" w:rsidRDefault="00F576D0">
      <w:pPr>
        <w:rPr>
          <w:rFonts w:ascii="Arial" w:hAnsi="Arial" w:cs="Arial"/>
          <w:sz w:val="32"/>
          <w:szCs w:val="32"/>
        </w:rPr>
      </w:pPr>
    </w:p>
    <w:p w:rsidR="00F576D0" w:rsidRDefault="00F576D0">
      <w:pPr>
        <w:rPr>
          <w:rFonts w:ascii="Arial" w:hAnsi="Arial" w:cs="Arial"/>
          <w:sz w:val="32"/>
          <w:szCs w:val="32"/>
        </w:rPr>
      </w:pPr>
    </w:p>
    <w:p w:rsidR="00F576D0" w:rsidRDefault="00F576D0">
      <w:pPr>
        <w:rPr>
          <w:rFonts w:ascii="Arial" w:hAnsi="Arial" w:cs="Arial"/>
          <w:sz w:val="32"/>
          <w:szCs w:val="32"/>
        </w:rPr>
      </w:pPr>
    </w:p>
    <w:p w:rsidR="00F576D0" w:rsidRDefault="00F576D0">
      <w:pPr>
        <w:rPr>
          <w:rFonts w:ascii="Arial" w:hAnsi="Arial" w:cs="Arial"/>
          <w:sz w:val="32"/>
          <w:szCs w:val="32"/>
        </w:rPr>
      </w:pPr>
    </w:p>
    <w:p w:rsidR="00F576D0" w:rsidRPr="00F576D0" w:rsidRDefault="00A97C22">
      <w:pPr>
        <w:rPr>
          <w:rFonts w:ascii="Arial" w:hAnsi="Arial" w:cs="Arial"/>
          <w:sz w:val="28"/>
          <w:szCs w:val="28"/>
        </w:rPr>
      </w:pPr>
      <w:r>
        <w:rPr>
          <w:rFonts w:ascii="Arial" w:hAnsi="Arial" w:cs="Arial"/>
          <w:sz w:val="28"/>
          <w:szCs w:val="28"/>
        </w:rPr>
        <w:t xml:space="preserve">Term: 29. - </w:t>
      </w:r>
      <w:r w:rsidR="00F576D0" w:rsidRPr="00F576D0">
        <w:rPr>
          <w:rFonts w:ascii="Arial" w:hAnsi="Arial" w:cs="Arial"/>
          <w:sz w:val="28"/>
          <w:szCs w:val="28"/>
        </w:rPr>
        <w:t>30</w:t>
      </w:r>
      <w:r w:rsidR="00F576D0">
        <w:rPr>
          <w:rFonts w:ascii="Arial" w:hAnsi="Arial" w:cs="Arial"/>
          <w:sz w:val="28"/>
          <w:szCs w:val="28"/>
        </w:rPr>
        <w:t>. 10. 2013, Brno</w:t>
      </w:r>
    </w:p>
    <w:p w:rsidR="00F576D0" w:rsidRPr="00F576D0" w:rsidRDefault="0022635E">
      <w:pPr>
        <w:rPr>
          <w:sz w:val="28"/>
          <w:szCs w:val="28"/>
        </w:rPr>
      </w:pPr>
      <w:r w:rsidRPr="00F576D0">
        <w:rPr>
          <w:sz w:val="28"/>
          <w:szCs w:val="28"/>
        </w:rPr>
        <w:br w:type="page"/>
      </w:r>
    </w:p>
    <w:p w:rsidR="0022635E" w:rsidRDefault="0022635E"/>
    <w:p w:rsidR="00A97C22" w:rsidRPr="00D83548" w:rsidRDefault="00A97C22">
      <w:pPr>
        <w:rPr>
          <w:rFonts w:ascii="Arial" w:hAnsi="Arial" w:cs="Arial"/>
          <w:b/>
          <w:sz w:val="24"/>
          <w:szCs w:val="24"/>
        </w:rPr>
      </w:pPr>
      <w:r w:rsidRPr="00D83548">
        <w:rPr>
          <w:rFonts w:ascii="Arial" w:hAnsi="Arial" w:cs="Arial"/>
          <w:b/>
          <w:sz w:val="24"/>
          <w:szCs w:val="24"/>
        </w:rPr>
        <w:t>Content</w:t>
      </w:r>
    </w:p>
    <w:p w:rsidR="00A97C22" w:rsidRPr="00D83548" w:rsidRDefault="00A97C22">
      <w:pPr>
        <w:rPr>
          <w:rFonts w:ascii="Arial" w:hAnsi="Arial" w:cs="Arial"/>
          <w:b/>
          <w:sz w:val="24"/>
          <w:szCs w:val="24"/>
        </w:rPr>
      </w:pPr>
    </w:p>
    <w:p w:rsidR="00A97C22" w:rsidRPr="00D83548" w:rsidRDefault="00A97C22" w:rsidP="00A97C22">
      <w:pPr>
        <w:pStyle w:val="Odstavecseseznamem"/>
        <w:numPr>
          <w:ilvl w:val="0"/>
          <w:numId w:val="5"/>
        </w:numPr>
        <w:ind w:left="567" w:hanging="283"/>
        <w:rPr>
          <w:rFonts w:ascii="Arial" w:hAnsi="Arial" w:cs="Arial"/>
          <w:b/>
          <w:sz w:val="24"/>
          <w:szCs w:val="24"/>
        </w:rPr>
      </w:pPr>
      <w:r w:rsidRPr="00D83548">
        <w:rPr>
          <w:rFonts w:ascii="Arial" w:hAnsi="Arial" w:cs="Arial"/>
          <w:b/>
          <w:sz w:val="24"/>
          <w:szCs w:val="24"/>
        </w:rPr>
        <w:t>Presentation of the project</w:t>
      </w:r>
      <w:r w:rsidRPr="00D83548">
        <w:rPr>
          <w:rFonts w:ascii="Arial" w:hAnsi="Arial" w:cs="Arial"/>
          <w:b/>
          <w:sz w:val="24"/>
          <w:szCs w:val="24"/>
        </w:rPr>
        <w:tab/>
      </w:r>
      <w:r w:rsidRPr="00D83548">
        <w:rPr>
          <w:rFonts w:ascii="Arial" w:hAnsi="Arial" w:cs="Arial"/>
          <w:b/>
          <w:sz w:val="24"/>
          <w:szCs w:val="24"/>
        </w:rPr>
        <w:tab/>
      </w:r>
      <w:r w:rsidRPr="00D83548">
        <w:rPr>
          <w:rFonts w:ascii="Arial" w:hAnsi="Arial" w:cs="Arial"/>
          <w:b/>
          <w:sz w:val="24"/>
          <w:szCs w:val="24"/>
        </w:rPr>
        <w:tab/>
      </w:r>
      <w:r w:rsidRPr="00D83548">
        <w:rPr>
          <w:rFonts w:ascii="Arial" w:hAnsi="Arial" w:cs="Arial"/>
          <w:b/>
          <w:sz w:val="24"/>
          <w:szCs w:val="24"/>
        </w:rPr>
        <w:tab/>
      </w:r>
      <w:r w:rsidRPr="00D83548">
        <w:rPr>
          <w:rFonts w:ascii="Arial" w:hAnsi="Arial" w:cs="Arial"/>
          <w:b/>
          <w:sz w:val="24"/>
          <w:szCs w:val="24"/>
        </w:rPr>
        <w:tab/>
      </w:r>
      <w:r w:rsidRPr="00D83548">
        <w:rPr>
          <w:rFonts w:ascii="Arial" w:hAnsi="Arial" w:cs="Arial"/>
          <w:b/>
          <w:sz w:val="24"/>
          <w:szCs w:val="24"/>
        </w:rPr>
        <w:tab/>
      </w:r>
      <w:r w:rsidRPr="00D83548">
        <w:rPr>
          <w:rFonts w:ascii="Arial" w:hAnsi="Arial" w:cs="Arial"/>
          <w:b/>
          <w:sz w:val="24"/>
          <w:szCs w:val="24"/>
        </w:rPr>
        <w:tab/>
        <w:t>3</w:t>
      </w:r>
    </w:p>
    <w:p w:rsidR="00A97C22" w:rsidRPr="00D83548" w:rsidRDefault="00A97C22" w:rsidP="00A97C22">
      <w:pPr>
        <w:pStyle w:val="Odstavecseseznamem"/>
        <w:ind w:left="567"/>
        <w:rPr>
          <w:rFonts w:ascii="Arial" w:hAnsi="Arial" w:cs="Arial"/>
          <w:b/>
          <w:sz w:val="24"/>
          <w:szCs w:val="24"/>
        </w:rPr>
      </w:pPr>
    </w:p>
    <w:p w:rsidR="00A97C22" w:rsidRPr="00D83548" w:rsidRDefault="00A97C22" w:rsidP="00A97C22">
      <w:pPr>
        <w:pStyle w:val="Odstavecseseznamem"/>
        <w:ind w:left="567"/>
        <w:rPr>
          <w:rFonts w:ascii="Arial" w:hAnsi="Arial" w:cs="Arial"/>
          <w:b/>
          <w:sz w:val="24"/>
          <w:szCs w:val="24"/>
        </w:rPr>
      </w:pPr>
      <w:r w:rsidRPr="00D83548">
        <w:rPr>
          <w:rFonts w:ascii="Arial" w:hAnsi="Arial" w:cs="Arial"/>
          <w:b/>
          <w:sz w:val="24"/>
          <w:szCs w:val="24"/>
        </w:rPr>
        <w:t xml:space="preserve">Description of the situation on the labor market in </w:t>
      </w:r>
    </w:p>
    <w:p w:rsidR="00A97C22" w:rsidRPr="00D83548" w:rsidRDefault="00A97C22" w:rsidP="00A97C22">
      <w:pPr>
        <w:pStyle w:val="Odstavecseseznamem"/>
        <w:ind w:left="567"/>
        <w:rPr>
          <w:rFonts w:ascii="Arial" w:hAnsi="Arial" w:cs="Arial"/>
          <w:b/>
          <w:sz w:val="24"/>
          <w:szCs w:val="24"/>
        </w:rPr>
      </w:pPr>
      <w:r w:rsidRPr="00D83548">
        <w:rPr>
          <w:rFonts w:ascii="Arial" w:hAnsi="Arial" w:cs="Arial"/>
          <w:b/>
          <w:sz w:val="24"/>
          <w:szCs w:val="24"/>
        </w:rPr>
        <w:t xml:space="preserve">South Moravia and development after the onset of </w:t>
      </w:r>
    </w:p>
    <w:p w:rsidR="00A97C22" w:rsidRPr="00D83548" w:rsidRDefault="00A97C22" w:rsidP="00A97C22">
      <w:pPr>
        <w:pStyle w:val="Odstavecseseznamem"/>
        <w:ind w:left="567"/>
        <w:rPr>
          <w:rFonts w:ascii="Arial" w:hAnsi="Arial" w:cs="Arial"/>
          <w:b/>
          <w:sz w:val="24"/>
          <w:szCs w:val="24"/>
        </w:rPr>
      </w:pPr>
      <w:r w:rsidRPr="00D83548">
        <w:rPr>
          <w:rFonts w:ascii="Arial" w:hAnsi="Arial" w:cs="Arial"/>
          <w:b/>
          <w:sz w:val="24"/>
          <w:szCs w:val="24"/>
        </w:rPr>
        <w:t>the economic recession</w:t>
      </w:r>
      <w:r w:rsidRPr="00D83548">
        <w:rPr>
          <w:rFonts w:ascii="Arial" w:hAnsi="Arial" w:cs="Arial"/>
          <w:b/>
          <w:sz w:val="24"/>
          <w:szCs w:val="24"/>
        </w:rPr>
        <w:tab/>
      </w:r>
      <w:r w:rsidRPr="00D83548">
        <w:rPr>
          <w:rFonts w:ascii="Arial" w:hAnsi="Arial" w:cs="Arial"/>
          <w:b/>
          <w:sz w:val="24"/>
          <w:szCs w:val="24"/>
        </w:rPr>
        <w:tab/>
      </w:r>
      <w:r w:rsidRPr="00D83548">
        <w:rPr>
          <w:rFonts w:ascii="Arial" w:hAnsi="Arial" w:cs="Arial"/>
          <w:b/>
          <w:sz w:val="24"/>
          <w:szCs w:val="24"/>
        </w:rPr>
        <w:tab/>
      </w:r>
      <w:r w:rsidRPr="00D83548">
        <w:rPr>
          <w:rFonts w:ascii="Arial" w:hAnsi="Arial" w:cs="Arial"/>
          <w:b/>
          <w:sz w:val="24"/>
          <w:szCs w:val="24"/>
        </w:rPr>
        <w:tab/>
      </w:r>
      <w:r w:rsidRPr="00D83548">
        <w:rPr>
          <w:rFonts w:ascii="Arial" w:hAnsi="Arial" w:cs="Arial"/>
          <w:b/>
          <w:sz w:val="24"/>
          <w:szCs w:val="24"/>
        </w:rPr>
        <w:tab/>
      </w:r>
      <w:r w:rsidRPr="00D83548">
        <w:rPr>
          <w:rFonts w:ascii="Arial" w:hAnsi="Arial" w:cs="Arial"/>
          <w:b/>
          <w:sz w:val="24"/>
          <w:szCs w:val="24"/>
        </w:rPr>
        <w:tab/>
      </w:r>
      <w:r w:rsidRPr="00D83548">
        <w:rPr>
          <w:rFonts w:ascii="Arial" w:hAnsi="Arial" w:cs="Arial"/>
          <w:b/>
          <w:sz w:val="24"/>
          <w:szCs w:val="24"/>
        </w:rPr>
        <w:tab/>
      </w:r>
      <w:r w:rsidR="00D83548">
        <w:rPr>
          <w:rFonts w:ascii="Arial" w:hAnsi="Arial" w:cs="Arial"/>
          <w:b/>
          <w:sz w:val="24"/>
          <w:szCs w:val="24"/>
        </w:rPr>
        <w:t xml:space="preserve">          13</w:t>
      </w:r>
    </w:p>
    <w:p w:rsidR="00646232" w:rsidRPr="00D83548" w:rsidRDefault="00646232" w:rsidP="00A97C22">
      <w:pPr>
        <w:pStyle w:val="Odstavecseseznamem"/>
        <w:ind w:left="567"/>
        <w:rPr>
          <w:rFonts w:ascii="Arial" w:hAnsi="Arial" w:cs="Arial"/>
          <w:b/>
          <w:sz w:val="24"/>
          <w:szCs w:val="24"/>
        </w:rPr>
      </w:pPr>
    </w:p>
    <w:p w:rsidR="00A97C22" w:rsidRPr="00D83548" w:rsidRDefault="00646232" w:rsidP="00A97C22">
      <w:pPr>
        <w:pStyle w:val="Odstavecseseznamem"/>
        <w:ind w:left="567"/>
        <w:rPr>
          <w:rFonts w:ascii="Arial" w:hAnsi="Arial" w:cs="Arial"/>
          <w:b/>
          <w:sz w:val="24"/>
          <w:szCs w:val="24"/>
        </w:rPr>
      </w:pPr>
      <w:r w:rsidRPr="00D83548">
        <w:rPr>
          <w:rFonts w:ascii="Arial" w:hAnsi="Arial" w:cs="Arial"/>
          <w:sz w:val="24"/>
          <w:szCs w:val="24"/>
        </w:rPr>
        <w:t>RNDr. Jiří Fukan, Ph.D., RNDr. Josef Pitner, Ph.D.</w:t>
      </w:r>
      <w:r w:rsidR="00A97C22" w:rsidRPr="00D83548">
        <w:rPr>
          <w:rFonts w:ascii="Arial" w:hAnsi="Arial" w:cs="Arial"/>
          <w:b/>
          <w:sz w:val="24"/>
          <w:szCs w:val="24"/>
        </w:rPr>
        <w:tab/>
      </w:r>
      <w:r w:rsidR="00A97C22" w:rsidRPr="00D83548">
        <w:rPr>
          <w:rFonts w:ascii="Arial" w:hAnsi="Arial" w:cs="Arial"/>
          <w:b/>
          <w:sz w:val="24"/>
          <w:szCs w:val="24"/>
        </w:rPr>
        <w:tab/>
      </w:r>
      <w:r w:rsidR="00A97C22" w:rsidRPr="00D83548">
        <w:rPr>
          <w:rFonts w:ascii="Arial" w:hAnsi="Arial" w:cs="Arial"/>
          <w:b/>
          <w:sz w:val="24"/>
          <w:szCs w:val="24"/>
        </w:rPr>
        <w:tab/>
      </w:r>
      <w:r w:rsidR="00A97C22" w:rsidRPr="00D83548">
        <w:rPr>
          <w:rFonts w:ascii="Arial" w:hAnsi="Arial" w:cs="Arial"/>
          <w:b/>
          <w:sz w:val="24"/>
          <w:szCs w:val="24"/>
        </w:rPr>
        <w:tab/>
      </w:r>
      <w:r w:rsidR="00A97C22" w:rsidRPr="00D83548">
        <w:rPr>
          <w:rFonts w:ascii="Arial" w:hAnsi="Arial" w:cs="Arial"/>
          <w:b/>
          <w:sz w:val="24"/>
          <w:szCs w:val="24"/>
        </w:rPr>
        <w:tab/>
      </w:r>
      <w:r w:rsidR="00A97C22" w:rsidRPr="00D83548">
        <w:rPr>
          <w:rFonts w:ascii="Arial" w:hAnsi="Arial" w:cs="Arial"/>
          <w:b/>
          <w:sz w:val="24"/>
          <w:szCs w:val="24"/>
        </w:rPr>
        <w:tab/>
      </w:r>
      <w:r w:rsidR="00A97C22" w:rsidRPr="00D83548">
        <w:rPr>
          <w:rFonts w:ascii="Arial" w:hAnsi="Arial" w:cs="Arial"/>
          <w:b/>
          <w:sz w:val="24"/>
          <w:szCs w:val="24"/>
        </w:rPr>
        <w:tab/>
      </w:r>
      <w:r w:rsidR="00A97C22" w:rsidRPr="00D83548">
        <w:rPr>
          <w:rFonts w:ascii="Arial" w:hAnsi="Arial" w:cs="Arial"/>
          <w:b/>
          <w:sz w:val="24"/>
          <w:szCs w:val="24"/>
        </w:rPr>
        <w:tab/>
      </w:r>
      <w:r w:rsidR="00A97C22" w:rsidRPr="00D83548">
        <w:rPr>
          <w:rFonts w:ascii="Arial" w:hAnsi="Arial" w:cs="Arial"/>
          <w:b/>
          <w:sz w:val="24"/>
          <w:szCs w:val="24"/>
        </w:rPr>
        <w:tab/>
      </w:r>
      <w:r w:rsidR="00A97C22" w:rsidRPr="00D83548">
        <w:rPr>
          <w:rFonts w:ascii="Arial" w:hAnsi="Arial" w:cs="Arial"/>
          <w:b/>
          <w:sz w:val="24"/>
          <w:szCs w:val="24"/>
        </w:rPr>
        <w:tab/>
      </w:r>
      <w:r w:rsidR="00A97C22" w:rsidRPr="00D83548">
        <w:rPr>
          <w:rFonts w:ascii="Arial" w:hAnsi="Arial" w:cs="Arial"/>
          <w:b/>
          <w:sz w:val="24"/>
          <w:szCs w:val="24"/>
        </w:rPr>
        <w:tab/>
      </w:r>
      <w:r w:rsidR="00A97C22" w:rsidRPr="00D83548">
        <w:rPr>
          <w:rFonts w:ascii="Arial" w:hAnsi="Arial" w:cs="Arial"/>
          <w:b/>
          <w:sz w:val="24"/>
          <w:szCs w:val="24"/>
        </w:rPr>
        <w:tab/>
      </w:r>
    </w:p>
    <w:p w:rsidR="00A97C22" w:rsidRDefault="00937EBE" w:rsidP="00A97C22">
      <w:pPr>
        <w:pStyle w:val="Odstavecseseznamem"/>
        <w:ind w:left="567"/>
        <w:rPr>
          <w:rFonts w:ascii="Arial" w:hAnsi="Arial" w:cs="Arial"/>
          <w:b/>
          <w:sz w:val="24"/>
          <w:szCs w:val="24"/>
        </w:rPr>
      </w:pPr>
      <w:r>
        <w:rPr>
          <w:rFonts w:ascii="Arial" w:hAnsi="Arial" w:cs="Arial"/>
          <w:b/>
          <w:sz w:val="24"/>
          <w:szCs w:val="24"/>
        </w:rPr>
        <w:t>Employment survey in south Moravian region</w:t>
      </w:r>
    </w:p>
    <w:p w:rsidR="00937EBE" w:rsidRDefault="00937EBE" w:rsidP="00A97C22">
      <w:pPr>
        <w:pStyle w:val="Odstavecseseznamem"/>
        <w:ind w:left="567"/>
        <w:rPr>
          <w:rFonts w:ascii="Arial" w:hAnsi="Arial" w:cs="Arial"/>
          <w:b/>
          <w:sz w:val="24"/>
          <w:szCs w:val="24"/>
        </w:rPr>
      </w:pPr>
    </w:p>
    <w:p w:rsidR="00937EBE" w:rsidRDefault="00937EBE" w:rsidP="00A97C22">
      <w:pPr>
        <w:pStyle w:val="Odstavecseseznamem"/>
        <w:ind w:left="567"/>
        <w:rPr>
          <w:rFonts w:ascii="Arial" w:hAnsi="Arial" w:cs="Arial"/>
          <w:sz w:val="24"/>
          <w:szCs w:val="24"/>
        </w:rPr>
      </w:pPr>
      <w:r>
        <w:rPr>
          <w:rFonts w:ascii="Arial" w:hAnsi="Arial" w:cs="Arial"/>
          <w:sz w:val="24"/>
          <w:szCs w:val="24"/>
        </w:rPr>
        <w:t>Mgr. Tomáš Grulich</w:t>
      </w:r>
    </w:p>
    <w:p w:rsidR="00D21786" w:rsidRDefault="00D21786" w:rsidP="00A97C22">
      <w:pPr>
        <w:pStyle w:val="Odstavecseseznamem"/>
        <w:ind w:left="567"/>
        <w:rPr>
          <w:rFonts w:ascii="Arial" w:hAnsi="Arial" w:cs="Arial"/>
          <w:sz w:val="24"/>
          <w:szCs w:val="24"/>
        </w:rPr>
      </w:pPr>
    </w:p>
    <w:p w:rsidR="00D21786" w:rsidRPr="00D21786" w:rsidRDefault="00D21786" w:rsidP="00D21786">
      <w:pPr>
        <w:pStyle w:val="Odstavecseseznamem"/>
        <w:ind w:left="567"/>
        <w:rPr>
          <w:rFonts w:ascii="Arial" w:hAnsi="Arial" w:cs="Arial"/>
          <w:sz w:val="24"/>
          <w:szCs w:val="24"/>
        </w:rPr>
      </w:pPr>
      <w:r w:rsidRPr="00D21786">
        <w:rPr>
          <w:rFonts w:ascii="Arial" w:hAnsi="Arial" w:cs="Arial"/>
          <w:b/>
          <w:sz w:val="24"/>
          <w:szCs w:val="24"/>
        </w:rPr>
        <w:t>Strategy of human resources developmnet</w:t>
      </w:r>
      <w:r>
        <w:rPr>
          <w:rFonts w:ascii="Arial" w:hAnsi="Arial" w:cs="Arial"/>
          <w:b/>
          <w:sz w:val="24"/>
          <w:szCs w:val="24"/>
        </w:rPr>
        <w:t xml:space="preserve"> in the Southern Moravian region, </w:t>
      </w:r>
      <w:r>
        <w:rPr>
          <w:rFonts w:ascii="Arial" w:hAnsi="Arial" w:cs="Arial"/>
          <w:sz w:val="24"/>
          <w:szCs w:val="24"/>
        </w:rPr>
        <w:t>David Póč</w:t>
      </w:r>
    </w:p>
    <w:p w:rsidR="00937EBE" w:rsidRPr="00937EBE" w:rsidRDefault="00937EBE" w:rsidP="00A97C22">
      <w:pPr>
        <w:pStyle w:val="Odstavecseseznamem"/>
        <w:ind w:left="567"/>
        <w:rPr>
          <w:rFonts w:ascii="Arial" w:hAnsi="Arial" w:cs="Arial"/>
          <w:sz w:val="24"/>
          <w:szCs w:val="24"/>
        </w:rPr>
      </w:pPr>
    </w:p>
    <w:p w:rsidR="00A97C22" w:rsidRPr="00D83548" w:rsidRDefault="00A97C22" w:rsidP="00A97C22">
      <w:pPr>
        <w:pStyle w:val="Odstavecseseznamem"/>
        <w:numPr>
          <w:ilvl w:val="0"/>
          <w:numId w:val="5"/>
        </w:numPr>
        <w:ind w:left="567" w:hanging="283"/>
        <w:jc w:val="both"/>
        <w:rPr>
          <w:rStyle w:val="hps"/>
          <w:rFonts w:ascii="Arial" w:hAnsi="Arial" w:cs="Arial"/>
          <w:b/>
          <w:color w:val="222222"/>
          <w:sz w:val="24"/>
          <w:szCs w:val="24"/>
        </w:rPr>
      </w:pPr>
      <w:r w:rsidRPr="00D83548">
        <w:rPr>
          <w:rStyle w:val="hps"/>
          <w:rFonts w:ascii="Arial" w:hAnsi="Arial" w:cs="Arial"/>
          <w:b/>
          <w:color w:val="222222"/>
          <w:sz w:val="24"/>
          <w:szCs w:val="24"/>
        </w:rPr>
        <w:t xml:space="preserve">Description of the situation at national and </w:t>
      </w:r>
    </w:p>
    <w:p w:rsidR="00A97C22" w:rsidRPr="00D83548" w:rsidRDefault="00A97C22" w:rsidP="00A97C22">
      <w:pPr>
        <w:pStyle w:val="Odstavecseseznamem"/>
        <w:ind w:left="567"/>
        <w:jc w:val="both"/>
        <w:rPr>
          <w:rStyle w:val="hps"/>
          <w:rFonts w:ascii="Arial" w:hAnsi="Arial" w:cs="Arial"/>
          <w:b/>
          <w:color w:val="222222"/>
          <w:sz w:val="24"/>
          <w:szCs w:val="24"/>
        </w:rPr>
      </w:pPr>
      <w:r w:rsidRPr="00D83548">
        <w:rPr>
          <w:rStyle w:val="hps"/>
          <w:rFonts w:ascii="Arial" w:hAnsi="Arial" w:cs="Arial"/>
          <w:b/>
          <w:color w:val="222222"/>
          <w:sz w:val="24"/>
          <w:szCs w:val="24"/>
        </w:rPr>
        <w:t>regional labour markets in Slovakia after 2008</w:t>
      </w:r>
      <w:r w:rsidRPr="00D83548">
        <w:rPr>
          <w:rStyle w:val="hps"/>
          <w:rFonts w:ascii="Arial" w:hAnsi="Arial" w:cs="Arial"/>
          <w:b/>
          <w:color w:val="222222"/>
          <w:sz w:val="24"/>
          <w:szCs w:val="24"/>
        </w:rPr>
        <w:tab/>
      </w:r>
      <w:r w:rsidRPr="00D83548">
        <w:rPr>
          <w:rStyle w:val="hps"/>
          <w:rFonts w:ascii="Arial" w:hAnsi="Arial" w:cs="Arial"/>
          <w:b/>
          <w:color w:val="222222"/>
          <w:sz w:val="24"/>
          <w:szCs w:val="24"/>
        </w:rPr>
        <w:tab/>
      </w:r>
      <w:r w:rsidRPr="00D83548">
        <w:rPr>
          <w:rStyle w:val="hps"/>
          <w:rFonts w:ascii="Arial" w:hAnsi="Arial" w:cs="Arial"/>
          <w:b/>
          <w:color w:val="222222"/>
          <w:sz w:val="24"/>
          <w:szCs w:val="24"/>
        </w:rPr>
        <w:tab/>
      </w:r>
      <w:r w:rsidR="00D83548">
        <w:rPr>
          <w:rStyle w:val="hps"/>
          <w:rFonts w:ascii="Arial" w:hAnsi="Arial" w:cs="Arial"/>
          <w:b/>
          <w:color w:val="222222"/>
          <w:sz w:val="24"/>
          <w:szCs w:val="24"/>
        </w:rPr>
        <w:t xml:space="preserve">          </w:t>
      </w:r>
      <w:r w:rsidR="00D21786">
        <w:rPr>
          <w:rStyle w:val="hps"/>
          <w:rFonts w:ascii="Arial" w:hAnsi="Arial" w:cs="Arial"/>
          <w:b/>
          <w:color w:val="222222"/>
          <w:sz w:val="24"/>
          <w:szCs w:val="24"/>
        </w:rPr>
        <w:t>30</w:t>
      </w:r>
    </w:p>
    <w:p w:rsidR="00A97C22" w:rsidRPr="00D83548" w:rsidRDefault="00A97C22" w:rsidP="00A97C22">
      <w:pPr>
        <w:pStyle w:val="Odstavecseseznamem"/>
        <w:ind w:left="567"/>
        <w:jc w:val="both"/>
        <w:rPr>
          <w:rStyle w:val="hps"/>
          <w:rFonts w:ascii="Arial" w:hAnsi="Arial" w:cs="Arial"/>
          <w:b/>
          <w:color w:val="222222"/>
          <w:sz w:val="24"/>
          <w:szCs w:val="24"/>
        </w:rPr>
      </w:pPr>
    </w:p>
    <w:p w:rsidR="00646232" w:rsidRPr="00D83548" w:rsidRDefault="00646232" w:rsidP="00A97C22">
      <w:pPr>
        <w:pStyle w:val="Odstavecseseznamem"/>
        <w:ind w:left="567"/>
        <w:jc w:val="both"/>
        <w:rPr>
          <w:rStyle w:val="hps"/>
          <w:rFonts w:ascii="Arial" w:hAnsi="Arial" w:cs="Arial"/>
          <w:color w:val="222222"/>
          <w:sz w:val="24"/>
          <w:szCs w:val="24"/>
        </w:rPr>
      </w:pPr>
      <w:r w:rsidRPr="00D83548">
        <w:rPr>
          <w:rStyle w:val="hps"/>
          <w:rFonts w:ascii="Arial" w:hAnsi="Arial" w:cs="Arial"/>
          <w:color w:val="222222"/>
          <w:sz w:val="24"/>
          <w:szCs w:val="24"/>
        </w:rPr>
        <w:t>Ing. Jarmila Boháčová, Ing. Alena Čemanová</w:t>
      </w:r>
    </w:p>
    <w:p w:rsidR="00A97C22" w:rsidRPr="00D83548" w:rsidRDefault="00A97C22" w:rsidP="00A97C22">
      <w:pPr>
        <w:pStyle w:val="Odstavecseseznamem"/>
        <w:ind w:left="567"/>
        <w:jc w:val="both"/>
        <w:rPr>
          <w:rStyle w:val="hps"/>
          <w:rFonts w:ascii="Arial" w:hAnsi="Arial" w:cs="Arial"/>
          <w:b/>
          <w:color w:val="222222"/>
          <w:sz w:val="24"/>
          <w:szCs w:val="24"/>
        </w:rPr>
      </w:pPr>
    </w:p>
    <w:p w:rsidR="00A97C22" w:rsidRPr="00D83548" w:rsidRDefault="00646232" w:rsidP="00646232">
      <w:pPr>
        <w:pStyle w:val="Odstavecseseznamem"/>
        <w:numPr>
          <w:ilvl w:val="0"/>
          <w:numId w:val="5"/>
        </w:numPr>
        <w:spacing w:after="0"/>
        <w:ind w:left="567" w:hanging="283"/>
        <w:jc w:val="both"/>
        <w:rPr>
          <w:rStyle w:val="hps"/>
          <w:rFonts w:ascii="Arial" w:hAnsi="Arial" w:cs="Arial"/>
          <w:b/>
          <w:color w:val="222222"/>
          <w:sz w:val="24"/>
          <w:szCs w:val="24"/>
        </w:rPr>
      </w:pPr>
      <w:r w:rsidRPr="00D83548">
        <w:rPr>
          <w:rStyle w:val="hps"/>
          <w:rFonts w:ascii="Arial" w:hAnsi="Arial" w:cs="Arial"/>
          <w:b/>
          <w:color w:val="222222"/>
          <w:sz w:val="24"/>
          <w:szCs w:val="24"/>
        </w:rPr>
        <w:t>Unemployment in Croatia</w:t>
      </w:r>
      <w:r w:rsidRPr="00D83548">
        <w:rPr>
          <w:rStyle w:val="hps"/>
          <w:rFonts w:ascii="Arial" w:hAnsi="Arial" w:cs="Arial"/>
          <w:b/>
          <w:color w:val="222222"/>
          <w:sz w:val="24"/>
          <w:szCs w:val="24"/>
        </w:rPr>
        <w:tab/>
      </w:r>
      <w:r w:rsidRPr="00D83548">
        <w:rPr>
          <w:rStyle w:val="hps"/>
          <w:rFonts w:ascii="Arial" w:hAnsi="Arial" w:cs="Arial"/>
          <w:b/>
          <w:color w:val="222222"/>
          <w:sz w:val="24"/>
          <w:szCs w:val="24"/>
        </w:rPr>
        <w:tab/>
      </w:r>
      <w:r w:rsidRPr="00D83548">
        <w:rPr>
          <w:rStyle w:val="hps"/>
          <w:rFonts w:ascii="Arial" w:hAnsi="Arial" w:cs="Arial"/>
          <w:b/>
          <w:color w:val="222222"/>
          <w:sz w:val="24"/>
          <w:szCs w:val="24"/>
        </w:rPr>
        <w:tab/>
      </w:r>
      <w:r w:rsidRPr="00D83548">
        <w:rPr>
          <w:rStyle w:val="hps"/>
          <w:rFonts w:ascii="Arial" w:hAnsi="Arial" w:cs="Arial"/>
          <w:b/>
          <w:color w:val="222222"/>
          <w:sz w:val="24"/>
          <w:szCs w:val="24"/>
        </w:rPr>
        <w:tab/>
      </w:r>
      <w:r w:rsidRPr="00D83548">
        <w:rPr>
          <w:rStyle w:val="hps"/>
          <w:rFonts w:ascii="Arial" w:hAnsi="Arial" w:cs="Arial"/>
          <w:b/>
          <w:color w:val="222222"/>
          <w:sz w:val="24"/>
          <w:szCs w:val="24"/>
        </w:rPr>
        <w:tab/>
      </w:r>
      <w:r w:rsidRPr="00D83548">
        <w:rPr>
          <w:rStyle w:val="hps"/>
          <w:rFonts w:ascii="Arial" w:hAnsi="Arial" w:cs="Arial"/>
          <w:b/>
          <w:color w:val="222222"/>
          <w:sz w:val="24"/>
          <w:szCs w:val="24"/>
        </w:rPr>
        <w:tab/>
      </w:r>
      <w:r w:rsidRPr="00D83548">
        <w:rPr>
          <w:rStyle w:val="hps"/>
          <w:rFonts w:ascii="Arial" w:hAnsi="Arial" w:cs="Arial"/>
          <w:b/>
          <w:color w:val="222222"/>
          <w:sz w:val="24"/>
          <w:szCs w:val="24"/>
        </w:rPr>
        <w:tab/>
      </w:r>
      <w:r w:rsidR="00D83548">
        <w:rPr>
          <w:rStyle w:val="hps"/>
          <w:rFonts w:ascii="Arial" w:hAnsi="Arial" w:cs="Arial"/>
          <w:b/>
          <w:color w:val="222222"/>
          <w:sz w:val="24"/>
          <w:szCs w:val="24"/>
        </w:rPr>
        <w:t xml:space="preserve">          </w:t>
      </w:r>
      <w:r w:rsidR="00D21786">
        <w:rPr>
          <w:rStyle w:val="hps"/>
          <w:rFonts w:ascii="Arial" w:hAnsi="Arial" w:cs="Arial"/>
          <w:b/>
          <w:color w:val="222222"/>
          <w:sz w:val="24"/>
          <w:szCs w:val="24"/>
        </w:rPr>
        <w:t>42</w:t>
      </w:r>
    </w:p>
    <w:p w:rsidR="00646232" w:rsidRPr="00D83548" w:rsidRDefault="00646232" w:rsidP="00646232">
      <w:pPr>
        <w:spacing w:after="0"/>
        <w:ind w:left="567"/>
        <w:jc w:val="both"/>
        <w:rPr>
          <w:rStyle w:val="hps"/>
          <w:rFonts w:ascii="Arial" w:hAnsi="Arial" w:cs="Arial"/>
          <w:b/>
          <w:color w:val="222222"/>
          <w:sz w:val="24"/>
          <w:szCs w:val="24"/>
        </w:rPr>
      </w:pPr>
    </w:p>
    <w:p w:rsidR="00646232" w:rsidRPr="00D83548" w:rsidRDefault="00646232" w:rsidP="00646232">
      <w:pPr>
        <w:spacing w:after="0"/>
        <w:ind w:left="567"/>
        <w:jc w:val="both"/>
        <w:rPr>
          <w:rStyle w:val="hps"/>
          <w:rFonts w:ascii="Arial" w:hAnsi="Arial" w:cs="Arial"/>
          <w:color w:val="222222"/>
          <w:sz w:val="24"/>
          <w:szCs w:val="24"/>
        </w:rPr>
      </w:pPr>
      <w:r w:rsidRPr="00D83548">
        <w:rPr>
          <w:rStyle w:val="hps"/>
          <w:rFonts w:ascii="Arial" w:hAnsi="Arial" w:cs="Arial"/>
          <w:color w:val="222222"/>
          <w:sz w:val="24"/>
          <w:szCs w:val="24"/>
        </w:rPr>
        <w:t>Petra Lazić a Eleonora Ozmec</w:t>
      </w:r>
    </w:p>
    <w:p w:rsidR="00646232" w:rsidRPr="00D83548" w:rsidRDefault="00646232" w:rsidP="00646232">
      <w:pPr>
        <w:jc w:val="both"/>
        <w:rPr>
          <w:rStyle w:val="hps"/>
          <w:rFonts w:ascii="Arial" w:hAnsi="Arial" w:cs="Arial"/>
          <w:b/>
          <w:color w:val="222222"/>
          <w:sz w:val="24"/>
          <w:szCs w:val="24"/>
        </w:rPr>
      </w:pPr>
    </w:p>
    <w:p w:rsidR="00646232" w:rsidRPr="00D83548" w:rsidRDefault="00646232" w:rsidP="00646232">
      <w:pPr>
        <w:pStyle w:val="Odstavecseseznamem"/>
        <w:numPr>
          <w:ilvl w:val="0"/>
          <w:numId w:val="5"/>
        </w:numPr>
        <w:spacing w:after="0"/>
        <w:ind w:left="567" w:hanging="283"/>
        <w:rPr>
          <w:rStyle w:val="hps"/>
          <w:rFonts w:ascii="Arial" w:hAnsi="Arial" w:cs="Arial"/>
          <w:b/>
          <w:color w:val="222222"/>
          <w:sz w:val="24"/>
          <w:szCs w:val="24"/>
        </w:rPr>
      </w:pPr>
      <w:r w:rsidRPr="00D83548">
        <w:rPr>
          <w:rStyle w:val="hps"/>
          <w:rFonts w:ascii="Arial" w:hAnsi="Arial" w:cs="Arial"/>
          <w:b/>
          <w:color w:val="222222"/>
          <w:sz w:val="24"/>
          <w:szCs w:val="24"/>
        </w:rPr>
        <w:t>Labour market of Medimurska and Varaždinska County</w:t>
      </w:r>
      <w:r w:rsidRPr="00D83548">
        <w:rPr>
          <w:rStyle w:val="hps"/>
          <w:rFonts w:ascii="Arial" w:hAnsi="Arial" w:cs="Arial"/>
          <w:b/>
          <w:color w:val="222222"/>
          <w:sz w:val="24"/>
          <w:szCs w:val="24"/>
        </w:rPr>
        <w:tab/>
      </w:r>
      <w:r w:rsidR="00937EBE">
        <w:rPr>
          <w:rStyle w:val="hps"/>
          <w:rFonts w:ascii="Arial" w:hAnsi="Arial" w:cs="Arial"/>
          <w:b/>
          <w:color w:val="222222"/>
          <w:sz w:val="24"/>
          <w:szCs w:val="24"/>
        </w:rPr>
        <w:t xml:space="preserve">                    4</w:t>
      </w:r>
      <w:r w:rsidR="00D21786">
        <w:rPr>
          <w:rStyle w:val="hps"/>
          <w:rFonts w:ascii="Arial" w:hAnsi="Arial" w:cs="Arial"/>
          <w:b/>
          <w:color w:val="222222"/>
          <w:sz w:val="24"/>
          <w:szCs w:val="24"/>
        </w:rPr>
        <w:t>9</w:t>
      </w:r>
    </w:p>
    <w:p w:rsidR="00646232" w:rsidRPr="00D83548" w:rsidRDefault="00646232" w:rsidP="00646232">
      <w:pPr>
        <w:spacing w:after="0"/>
        <w:rPr>
          <w:rStyle w:val="hps"/>
          <w:rFonts w:ascii="Arial" w:hAnsi="Arial" w:cs="Arial"/>
          <w:b/>
          <w:color w:val="222222"/>
          <w:sz w:val="24"/>
          <w:szCs w:val="24"/>
        </w:rPr>
      </w:pPr>
    </w:p>
    <w:p w:rsidR="00646232" w:rsidRPr="00D83548" w:rsidRDefault="00646232" w:rsidP="00646232">
      <w:pPr>
        <w:spacing w:after="0"/>
        <w:ind w:firstLine="567"/>
        <w:rPr>
          <w:rStyle w:val="hps"/>
          <w:rFonts w:ascii="Arial" w:hAnsi="Arial" w:cs="Arial"/>
          <w:color w:val="222222"/>
          <w:sz w:val="24"/>
          <w:szCs w:val="24"/>
        </w:rPr>
      </w:pPr>
      <w:r w:rsidRPr="00D83548">
        <w:rPr>
          <w:rStyle w:val="hps"/>
          <w:rFonts w:ascii="Arial" w:hAnsi="Arial" w:cs="Arial"/>
          <w:color w:val="222222"/>
          <w:sz w:val="24"/>
          <w:szCs w:val="24"/>
        </w:rPr>
        <w:t>Dijana Kržin a Melita Levačić</w:t>
      </w:r>
    </w:p>
    <w:p w:rsidR="00646232" w:rsidRPr="00D83548" w:rsidRDefault="00646232" w:rsidP="00646232">
      <w:pPr>
        <w:spacing w:after="0"/>
        <w:rPr>
          <w:rStyle w:val="hps"/>
          <w:rFonts w:ascii="Arial" w:hAnsi="Arial" w:cs="Arial"/>
          <w:b/>
          <w:color w:val="222222"/>
          <w:sz w:val="24"/>
          <w:szCs w:val="24"/>
        </w:rPr>
      </w:pPr>
    </w:p>
    <w:p w:rsidR="00646232" w:rsidRPr="00D83548" w:rsidRDefault="00646232" w:rsidP="00646232">
      <w:pPr>
        <w:pStyle w:val="Odstavecseseznamem"/>
        <w:numPr>
          <w:ilvl w:val="0"/>
          <w:numId w:val="5"/>
        </w:numPr>
        <w:autoSpaceDE w:val="0"/>
        <w:autoSpaceDN w:val="0"/>
        <w:adjustRightInd w:val="0"/>
        <w:spacing w:line="240" w:lineRule="auto"/>
        <w:ind w:left="567" w:hanging="283"/>
        <w:rPr>
          <w:rFonts w:ascii="Arial" w:hAnsi="Arial" w:cs="Arial"/>
          <w:b/>
          <w:bCs/>
          <w:color w:val="000000"/>
          <w:sz w:val="24"/>
          <w:szCs w:val="24"/>
        </w:rPr>
      </w:pPr>
      <w:r w:rsidRPr="00D83548">
        <w:rPr>
          <w:rFonts w:ascii="Arial" w:hAnsi="Arial" w:cs="Arial"/>
          <w:b/>
          <w:bCs/>
          <w:color w:val="000000"/>
          <w:sz w:val="24"/>
          <w:szCs w:val="24"/>
        </w:rPr>
        <w:t xml:space="preserve">Job-TransFair as a Tool of the Viennese Labour </w:t>
      </w:r>
    </w:p>
    <w:p w:rsidR="00646232" w:rsidRPr="00D83548" w:rsidRDefault="00646232" w:rsidP="00646232">
      <w:pPr>
        <w:pStyle w:val="Odstavecseseznamem"/>
        <w:autoSpaceDE w:val="0"/>
        <w:autoSpaceDN w:val="0"/>
        <w:adjustRightInd w:val="0"/>
        <w:spacing w:line="240" w:lineRule="auto"/>
        <w:ind w:left="567"/>
        <w:rPr>
          <w:rFonts w:ascii="Arial" w:hAnsi="Arial" w:cs="Arial"/>
          <w:b/>
          <w:bCs/>
          <w:color w:val="000000"/>
          <w:sz w:val="24"/>
          <w:szCs w:val="24"/>
        </w:rPr>
      </w:pPr>
      <w:r w:rsidRPr="00D83548">
        <w:rPr>
          <w:rFonts w:ascii="Arial" w:hAnsi="Arial" w:cs="Arial"/>
          <w:b/>
          <w:bCs/>
          <w:color w:val="000000"/>
          <w:sz w:val="24"/>
          <w:szCs w:val="24"/>
        </w:rPr>
        <w:t xml:space="preserve">Market Service to  Face the Challenges of Rising Unemployment </w:t>
      </w:r>
      <w:r w:rsidR="00D83548">
        <w:rPr>
          <w:rFonts w:ascii="Arial" w:hAnsi="Arial" w:cs="Arial"/>
          <w:b/>
          <w:bCs/>
          <w:color w:val="000000"/>
          <w:sz w:val="24"/>
          <w:szCs w:val="24"/>
        </w:rPr>
        <w:t xml:space="preserve">Rate </w:t>
      </w:r>
      <w:r w:rsidRPr="00D83548">
        <w:rPr>
          <w:rFonts w:ascii="Arial" w:hAnsi="Arial" w:cs="Arial"/>
          <w:b/>
          <w:bCs/>
          <w:color w:val="000000"/>
          <w:sz w:val="24"/>
          <w:szCs w:val="24"/>
        </w:rPr>
        <w:t>throughout the Crisis</w:t>
      </w:r>
      <w:r w:rsidRPr="00D83548">
        <w:rPr>
          <w:rFonts w:ascii="Arial" w:hAnsi="Arial" w:cs="Arial"/>
          <w:b/>
          <w:bCs/>
          <w:color w:val="000000"/>
          <w:sz w:val="24"/>
          <w:szCs w:val="24"/>
        </w:rPr>
        <w:tab/>
      </w:r>
      <w:r w:rsidRPr="00D83548">
        <w:rPr>
          <w:rFonts w:ascii="Arial" w:hAnsi="Arial" w:cs="Arial"/>
          <w:b/>
          <w:bCs/>
          <w:color w:val="000000"/>
          <w:sz w:val="24"/>
          <w:szCs w:val="24"/>
        </w:rPr>
        <w:tab/>
      </w:r>
      <w:r w:rsidRPr="00D83548">
        <w:rPr>
          <w:rFonts w:ascii="Arial" w:hAnsi="Arial" w:cs="Arial"/>
          <w:b/>
          <w:bCs/>
          <w:color w:val="000000"/>
          <w:sz w:val="24"/>
          <w:szCs w:val="24"/>
        </w:rPr>
        <w:tab/>
      </w:r>
      <w:r w:rsidRPr="00D83548">
        <w:rPr>
          <w:rFonts w:ascii="Arial" w:hAnsi="Arial" w:cs="Arial"/>
          <w:b/>
          <w:bCs/>
          <w:color w:val="000000"/>
          <w:sz w:val="24"/>
          <w:szCs w:val="24"/>
        </w:rPr>
        <w:tab/>
      </w:r>
      <w:r w:rsidR="00D83548">
        <w:rPr>
          <w:rFonts w:ascii="Arial" w:hAnsi="Arial" w:cs="Arial"/>
          <w:b/>
          <w:bCs/>
          <w:color w:val="000000"/>
          <w:sz w:val="24"/>
          <w:szCs w:val="24"/>
        </w:rPr>
        <w:t xml:space="preserve">           </w:t>
      </w:r>
      <w:r w:rsidR="00D21786">
        <w:rPr>
          <w:rFonts w:ascii="Arial" w:hAnsi="Arial" w:cs="Arial"/>
          <w:b/>
          <w:bCs/>
          <w:color w:val="000000"/>
          <w:sz w:val="24"/>
          <w:szCs w:val="24"/>
        </w:rPr>
        <w:t xml:space="preserve">                              54</w:t>
      </w:r>
    </w:p>
    <w:p w:rsidR="00646232" w:rsidRPr="00D83548" w:rsidRDefault="00646232" w:rsidP="00646232">
      <w:pPr>
        <w:pStyle w:val="Odstavecseseznamem"/>
        <w:ind w:left="567"/>
        <w:rPr>
          <w:rStyle w:val="hps"/>
          <w:rFonts w:ascii="Arial" w:hAnsi="Arial" w:cs="Arial"/>
          <w:b/>
          <w:color w:val="222222"/>
          <w:sz w:val="24"/>
          <w:szCs w:val="24"/>
        </w:rPr>
      </w:pPr>
    </w:p>
    <w:p w:rsidR="00646232" w:rsidRPr="00D83548" w:rsidRDefault="00646232" w:rsidP="00646232">
      <w:pPr>
        <w:pStyle w:val="Odstavecseseznamem"/>
        <w:ind w:left="567"/>
        <w:rPr>
          <w:rStyle w:val="hps"/>
          <w:rFonts w:ascii="Arial" w:hAnsi="Arial" w:cs="Arial"/>
          <w:color w:val="222222"/>
          <w:sz w:val="24"/>
          <w:szCs w:val="24"/>
        </w:rPr>
      </w:pPr>
      <w:r w:rsidRPr="00D83548">
        <w:rPr>
          <w:rStyle w:val="hps"/>
          <w:rFonts w:ascii="Arial" w:hAnsi="Arial" w:cs="Arial"/>
          <w:color w:val="222222"/>
          <w:sz w:val="24"/>
          <w:szCs w:val="24"/>
        </w:rPr>
        <w:t>Mag. Thomas Rihl, Mr. Christop Csarmann</w:t>
      </w:r>
    </w:p>
    <w:p w:rsidR="0022635E" w:rsidRPr="00A97C22" w:rsidRDefault="0022635E" w:rsidP="00A97C22">
      <w:pPr>
        <w:pStyle w:val="Odstavecseseznamem"/>
        <w:numPr>
          <w:ilvl w:val="0"/>
          <w:numId w:val="5"/>
        </w:numPr>
        <w:ind w:left="567" w:hanging="425"/>
        <w:rPr>
          <w:rFonts w:ascii="Arial" w:hAnsi="Arial" w:cs="Arial"/>
          <w:b/>
          <w:sz w:val="28"/>
          <w:szCs w:val="28"/>
        </w:rPr>
      </w:pPr>
      <w:r w:rsidRPr="00A97C22">
        <w:rPr>
          <w:rFonts w:ascii="Arial" w:hAnsi="Arial" w:cs="Arial"/>
          <w:b/>
          <w:sz w:val="28"/>
          <w:szCs w:val="28"/>
        </w:rPr>
        <w:lastRenderedPageBreak/>
        <w:br w:type="page"/>
      </w:r>
    </w:p>
    <w:p w:rsidR="0022635E" w:rsidRPr="00A3188F" w:rsidRDefault="0022635E" w:rsidP="0022635E">
      <w:pPr>
        <w:autoSpaceDE w:val="0"/>
        <w:autoSpaceDN w:val="0"/>
        <w:adjustRightInd w:val="0"/>
        <w:spacing w:after="0" w:line="240" w:lineRule="auto"/>
        <w:rPr>
          <w:rFonts w:cs="Times New Roman"/>
          <w:b/>
          <w:color w:val="000000" w:themeColor="text1"/>
          <w:sz w:val="28"/>
          <w:szCs w:val="28"/>
        </w:rPr>
      </w:pPr>
      <w:r w:rsidRPr="00A3188F">
        <w:rPr>
          <w:rFonts w:cs="Times New Roman"/>
          <w:b/>
          <w:color w:val="000000" w:themeColor="text1"/>
          <w:sz w:val="28"/>
          <w:szCs w:val="28"/>
        </w:rPr>
        <w:lastRenderedPageBreak/>
        <w:t xml:space="preserve">Project No. </w:t>
      </w:r>
    </w:p>
    <w:p w:rsidR="0022635E" w:rsidRPr="00A3188F" w:rsidRDefault="0022635E" w:rsidP="0022635E">
      <w:pPr>
        <w:autoSpaceDE w:val="0"/>
        <w:autoSpaceDN w:val="0"/>
        <w:adjustRightInd w:val="0"/>
        <w:spacing w:after="0" w:line="240" w:lineRule="auto"/>
        <w:rPr>
          <w:rFonts w:cs="Arial"/>
          <w:color w:val="FF0000"/>
          <w:sz w:val="28"/>
          <w:szCs w:val="28"/>
        </w:rPr>
      </w:pPr>
      <w:r w:rsidRPr="00A3188F">
        <w:rPr>
          <w:rFonts w:cs="Arial"/>
          <w:color w:val="FF0000"/>
          <w:sz w:val="28"/>
          <w:szCs w:val="28"/>
        </w:rPr>
        <w:t>Effective work of employment services in conditions of the economic recession</w:t>
      </w:r>
    </w:p>
    <w:p w:rsidR="0022635E" w:rsidRPr="00A3188F" w:rsidRDefault="0022635E" w:rsidP="0022635E">
      <w:pPr>
        <w:jc w:val="both"/>
        <w:rPr>
          <w:rFonts w:cs="Times New Roman"/>
          <w:b/>
          <w:color w:val="000000" w:themeColor="text1"/>
          <w:sz w:val="28"/>
          <w:szCs w:val="28"/>
        </w:rPr>
      </w:pPr>
    </w:p>
    <w:p w:rsidR="0022635E" w:rsidRPr="00A3188F" w:rsidRDefault="0022635E" w:rsidP="0022635E">
      <w:pPr>
        <w:jc w:val="both"/>
        <w:rPr>
          <w:rFonts w:cs="Times New Roman"/>
          <w:b/>
          <w:color w:val="000000" w:themeColor="text1"/>
          <w:sz w:val="28"/>
          <w:szCs w:val="28"/>
        </w:rPr>
      </w:pPr>
      <w:r w:rsidRPr="00A3188F">
        <w:rPr>
          <w:rFonts w:cs="Times New Roman"/>
          <w:b/>
          <w:color w:val="000000" w:themeColor="text1"/>
          <w:sz w:val="28"/>
          <w:szCs w:val="28"/>
        </w:rPr>
        <w:t>Introduction of the project</w:t>
      </w:r>
    </w:p>
    <w:p w:rsidR="0022635E" w:rsidRPr="00A3188F" w:rsidRDefault="0022635E" w:rsidP="0022635E">
      <w:pPr>
        <w:autoSpaceDE w:val="0"/>
        <w:autoSpaceDN w:val="0"/>
        <w:adjustRightInd w:val="0"/>
        <w:spacing w:after="0" w:line="240" w:lineRule="auto"/>
        <w:jc w:val="both"/>
        <w:rPr>
          <w:rFonts w:cs="Times New Roman"/>
          <w:b/>
          <w:bCs/>
          <w:sz w:val="24"/>
          <w:szCs w:val="24"/>
        </w:rPr>
      </w:pPr>
      <w:r w:rsidRPr="00A3188F">
        <w:rPr>
          <w:rFonts w:cs="Times New Roman"/>
          <w:b/>
          <w:bCs/>
          <w:sz w:val="24"/>
          <w:szCs w:val="24"/>
        </w:rPr>
        <w:t>Main objectives of the project:</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The main objective of the project is to establish functional thematic network, within which  exchange of information, data and know-how will periodically occur among the Labour Office CR, the regional branch in Brno and its foreign partners.</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The main objectives of the project are following:</w:t>
      </w: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1. Establishing a common database, gathering basic information about labour markets in individual countries involved in the project and its regular updates.</w:t>
      </w: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2. Processing the analysis of the status and development of the labour markets in these countries in the period after the onset of the recession, namely by using data of newly created common database.</w:t>
      </w: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3.  Arranging five expert workshops on a predetermined topic.</w:t>
      </w: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4. Arranging the final international conference with the participation of top officials of public administration employment of individual partner countries.</w:t>
      </w: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5. A handbook of good practice.</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 xml:space="preserve">For the implementation of the project a thematic network was created among major institutions from five European Union countries (Slovakia, Austria, Hungary and Croatia). In the Czech Republic, the Slovak Republic, Hungary and Croatia they are labour </w:t>
      </w:r>
      <w:r w:rsidR="00574965" w:rsidRPr="00A3188F">
        <w:rPr>
          <w:rFonts w:cs="Times New Roman"/>
          <w:sz w:val="24"/>
          <w:szCs w:val="24"/>
        </w:rPr>
        <w:t>offices, Austria</w:t>
      </w:r>
      <w:r w:rsidRPr="00A3188F">
        <w:rPr>
          <w:rFonts w:cs="Times New Roman"/>
          <w:sz w:val="24"/>
          <w:szCs w:val="24"/>
        </w:rPr>
        <w:t xml:space="preserve"> is represented by renowned educational institutions, developing a long-term activities in the area human resource development. By sharing experience, information exchange and transfer of know-how among the foreign partners an innovation will be created, a set of new processes, methods and tools, and then the application of the methods introduced in the existing system of </w:t>
      </w:r>
      <w:proofErr w:type="gramStart"/>
      <w:r w:rsidRPr="00A3188F">
        <w:rPr>
          <w:rFonts w:cs="Times New Roman"/>
          <w:sz w:val="24"/>
          <w:szCs w:val="24"/>
        </w:rPr>
        <w:t>care</w:t>
      </w:r>
      <w:proofErr w:type="gramEnd"/>
      <w:r w:rsidRPr="00A3188F">
        <w:rPr>
          <w:rFonts w:cs="Times New Roman"/>
          <w:sz w:val="24"/>
          <w:szCs w:val="24"/>
        </w:rPr>
        <w:t xml:space="preserve"> for human resources. The aim of the thematic network is therefore to focus on effective tools shaping the labour market, already existing and successfully used in practice in partner countries, their evaluation, comparison and transmission. During the implementation of the project five basic themes will be dealt with. There will be an international workshop for each of the topics, from which proceedings will be published, in both, Czech and English.</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autoSpaceDE w:val="0"/>
        <w:autoSpaceDN w:val="0"/>
        <w:adjustRightInd w:val="0"/>
        <w:spacing w:after="0" w:line="240" w:lineRule="auto"/>
        <w:jc w:val="both"/>
        <w:rPr>
          <w:rFonts w:cs="Times New Roman"/>
          <w:b/>
          <w:bCs/>
          <w:sz w:val="24"/>
          <w:szCs w:val="24"/>
        </w:rPr>
      </w:pPr>
      <w:r w:rsidRPr="00A3188F">
        <w:rPr>
          <w:rFonts w:cs="Times New Roman"/>
          <w:b/>
          <w:bCs/>
          <w:sz w:val="24"/>
          <w:szCs w:val="24"/>
        </w:rPr>
        <w:t>Why did our project arise?</w:t>
      </w:r>
    </w:p>
    <w:p w:rsidR="0022635E" w:rsidRPr="00A3188F" w:rsidRDefault="0022635E" w:rsidP="0022635E">
      <w:pPr>
        <w:autoSpaceDE w:val="0"/>
        <w:autoSpaceDN w:val="0"/>
        <w:adjustRightInd w:val="0"/>
        <w:spacing w:after="0" w:line="240" w:lineRule="auto"/>
        <w:jc w:val="both"/>
        <w:rPr>
          <w:rFonts w:cs="Times New Roman"/>
          <w:b/>
          <w:bCs/>
          <w:sz w:val="24"/>
          <w:szCs w:val="24"/>
        </w:rPr>
      </w:pPr>
    </w:p>
    <w:p w:rsidR="0022635E" w:rsidRPr="00A3188F" w:rsidRDefault="0022635E" w:rsidP="0022635E">
      <w:pPr>
        <w:spacing w:after="0" w:line="240" w:lineRule="auto"/>
        <w:jc w:val="both"/>
        <w:rPr>
          <w:rFonts w:cs="Times New Roman"/>
          <w:sz w:val="24"/>
          <w:szCs w:val="24"/>
        </w:rPr>
      </w:pPr>
      <w:r w:rsidRPr="00A3188F">
        <w:rPr>
          <w:rFonts w:cs="Times New Roman"/>
          <w:sz w:val="24"/>
          <w:szCs w:val="24"/>
        </w:rPr>
        <w:lastRenderedPageBreak/>
        <w:t xml:space="preserve">In the practical implementation of </w:t>
      </w:r>
      <w:proofErr w:type="gramStart"/>
      <w:r w:rsidRPr="00A3188F">
        <w:rPr>
          <w:rFonts w:cs="Times New Roman"/>
          <w:sz w:val="24"/>
          <w:szCs w:val="24"/>
        </w:rPr>
        <w:t>state</w:t>
      </w:r>
      <w:proofErr w:type="gramEnd"/>
      <w:r w:rsidRPr="00A3188F">
        <w:rPr>
          <w:rFonts w:cs="Times New Roman"/>
          <w:sz w:val="24"/>
          <w:szCs w:val="24"/>
        </w:rPr>
        <w:t xml:space="preserve"> policy of employment at the regional level it is necessary to assess the situation on the labour market in a broader context. Beside  the current situation it is necessary to evaluate also the previous development, to estimate the future status and it is essential to take partial steps with the knowledge of wider regional links. The latter condition is a problem observed in our practice. We have only relatively reliable information on the status and trends in employment and unemployment in the Czech Republic, but no data on the labour market situation in foreign regions, although they are  only 10 or 20 kilometers away. However, the South Moravian Region (as well as the Czech Republic as a whole) is gradually becoming more and more involved in the processes that the globalized economy brings. Knowledge of the broader context of this matter may have a very positive impact on the overall development possibilities of the region economic development, while their ignorance may hamper it.</w:t>
      </w:r>
    </w:p>
    <w:p w:rsidR="0022635E" w:rsidRPr="00A3188F" w:rsidRDefault="0022635E" w:rsidP="0022635E">
      <w:pPr>
        <w:spacing w:after="0" w:line="240" w:lineRule="auto"/>
        <w:jc w:val="both"/>
        <w:rPr>
          <w:rFonts w:cs="Times New Roman"/>
          <w:sz w:val="24"/>
          <w:szCs w:val="24"/>
        </w:rPr>
      </w:pPr>
    </w:p>
    <w:p w:rsidR="0022635E" w:rsidRPr="00A3188F" w:rsidRDefault="0022635E" w:rsidP="0022635E">
      <w:pPr>
        <w:spacing w:after="0" w:line="240" w:lineRule="auto"/>
        <w:jc w:val="both"/>
        <w:rPr>
          <w:rFonts w:cs="Times New Roman"/>
          <w:sz w:val="24"/>
          <w:szCs w:val="24"/>
        </w:rPr>
      </w:pPr>
      <w:r w:rsidRPr="00A3188F">
        <w:rPr>
          <w:rFonts w:cs="Times New Roman"/>
          <w:sz w:val="24"/>
          <w:szCs w:val="24"/>
        </w:rPr>
        <w:t>In the current state of information systems, which are available to public employment services in the Czech Republic, we do not possess sufficient quality and enough verified information on the status and development of the labour markets in the regions bordering the South Moravian Region. After the changes in the evaluation of the unemployment level in the Czech Republic, which took place on January 1st, 2013 (replacing the previously used indicators of unemployment by the indicator of the number of unemployed in the age cohort of the population, which significantly deviated our practice from the standard established by the International Labour Organisation - ILO). We are not even able to compare reliably differences in the level of unemployment in the border Czech, Slovak and Austrian regions.</w:t>
      </w:r>
    </w:p>
    <w:p w:rsidR="0022635E" w:rsidRPr="00A3188F" w:rsidRDefault="0022635E" w:rsidP="0022635E">
      <w:pPr>
        <w:spacing w:after="0" w:line="240" w:lineRule="auto"/>
        <w:jc w:val="both"/>
        <w:rPr>
          <w:rFonts w:cs="Times New Roman"/>
          <w:sz w:val="24"/>
          <w:szCs w:val="24"/>
        </w:rPr>
      </w:pPr>
    </w:p>
    <w:p w:rsidR="0022635E" w:rsidRPr="00A3188F" w:rsidRDefault="0022635E" w:rsidP="0022635E">
      <w:pPr>
        <w:spacing w:after="0" w:line="240" w:lineRule="auto"/>
        <w:jc w:val="both"/>
        <w:rPr>
          <w:rFonts w:cs="Times New Roman"/>
          <w:sz w:val="24"/>
          <w:szCs w:val="24"/>
        </w:rPr>
      </w:pPr>
      <w:r w:rsidRPr="00A3188F">
        <w:rPr>
          <w:rFonts w:cs="Times New Roman"/>
          <w:sz w:val="24"/>
          <w:szCs w:val="24"/>
        </w:rPr>
        <w:t xml:space="preserve">Given by the complex structure of the indicators (and </w:t>
      </w:r>
      <w:proofErr w:type="gramStart"/>
      <w:r w:rsidRPr="00A3188F">
        <w:rPr>
          <w:rFonts w:cs="Times New Roman"/>
          <w:sz w:val="24"/>
          <w:szCs w:val="24"/>
        </w:rPr>
        <w:t>by the</w:t>
      </w:r>
      <w:proofErr w:type="gramEnd"/>
      <w:r w:rsidRPr="00A3188F">
        <w:rPr>
          <w:rFonts w:cs="Times New Roman"/>
          <w:sz w:val="24"/>
          <w:szCs w:val="24"/>
        </w:rPr>
        <w:t xml:space="preserve"> use of selective methods of statistical surveys) the national data among themselves can not be normally compared. The unemployment rate indicators, but also the number of the "available" unemployed or the number of long-term unemployed, which are calculated in accordance with the national guidance for individual regions of Central European countries, can not be compared without modification, because of significant methodological reasons. Neither the range of data that  can be easily found on the Internet today is not comparable, wherein the differences in the structure of the indicators are usually significant.</w:t>
      </w:r>
    </w:p>
    <w:p w:rsidR="0022635E" w:rsidRPr="00A3188F" w:rsidRDefault="0022635E" w:rsidP="0022635E">
      <w:pPr>
        <w:spacing w:after="0" w:line="240" w:lineRule="auto"/>
        <w:jc w:val="both"/>
        <w:rPr>
          <w:rFonts w:cs="Times New Roman"/>
          <w:sz w:val="24"/>
          <w:szCs w:val="24"/>
        </w:rPr>
      </w:pPr>
    </w:p>
    <w:p w:rsidR="0022635E" w:rsidRPr="00A3188F" w:rsidRDefault="0022635E" w:rsidP="0022635E">
      <w:pPr>
        <w:spacing w:after="0" w:line="240" w:lineRule="auto"/>
        <w:jc w:val="both"/>
        <w:rPr>
          <w:rFonts w:cs="Times New Roman"/>
          <w:sz w:val="24"/>
          <w:szCs w:val="24"/>
        </w:rPr>
      </w:pPr>
      <w:r w:rsidRPr="00A3188F">
        <w:rPr>
          <w:rFonts w:cs="Times New Roman"/>
          <w:sz w:val="24"/>
          <w:szCs w:val="24"/>
        </w:rPr>
        <w:t xml:space="preserve">When assessing the situation on the labour market in a broader regional kontext, a large multidatabasis Eurostat, which was founded in 2002 under the name of New Cronos, is commonly used. From a professional point of view, this is not the best solution as the basis for this multidatabasis in most cases does not arise from data obtained from the national "public employment services", but from the information obtained from the quarterly Labour for Survey, sample schemes of the workforce. A huge complication is the fact that Eurostat information is available primarily at the national level and at the level of NUTS 2 region. Only rarely there are some outputs related also to the level of NUTS 3 region, which corresponds </w:t>
      </w:r>
      <w:r w:rsidRPr="00A3188F">
        <w:rPr>
          <w:rFonts w:cs="Times New Roman"/>
          <w:sz w:val="24"/>
          <w:szCs w:val="24"/>
        </w:rPr>
        <w:lastRenderedPageBreak/>
        <w:t>to the county level in our conditions, and they are never related to the level of regions NUTS4, that is our districts.</w:t>
      </w:r>
    </w:p>
    <w:p w:rsidR="0022635E" w:rsidRPr="00A3188F" w:rsidRDefault="0022635E" w:rsidP="0022635E">
      <w:pPr>
        <w:jc w:val="both"/>
        <w:rPr>
          <w:rFonts w:cs="Times New Roman"/>
          <w:sz w:val="24"/>
          <w:szCs w:val="24"/>
        </w:rPr>
      </w:pPr>
    </w:p>
    <w:p w:rsidR="0022635E" w:rsidRPr="00A3188F" w:rsidRDefault="0022635E" w:rsidP="0022635E">
      <w:pPr>
        <w:jc w:val="both"/>
        <w:rPr>
          <w:rFonts w:cs="Times New Roman"/>
          <w:b/>
          <w:sz w:val="24"/>
          <w:szCs w:val="24"/>
        </w:rPr>
      </w:pPr>
      <w:r w:rsidRPr="00A3188F">
        <w:rPr>
          <w:rFonts w:cs="Times New Roman"/>
          <w:b/>
          <w:sz w:val="24"/>
          <w:szCs w:val="24"/>
        </w:rPr>
        <w:t>Methodological context</w:t>
      </w:r>
    </w:p>
    <w:p w:rsidR="0022635E" w:rsidRPr="00A3188F" w:rsidRDefault="0022635E" w:rsidP="0022635E">
      <w:pPr>
        <w:pStyle w:val="Bezmezer"/>
        <w:jc w:val="both"/>
        <w:rPr>
          <w:rFonts w:asciiTheme="minorHAnsi" w:hAnsiTheme="minorHAnsi"/>
          <w:sz w:val="24"/>
          <w:szCs w:val="24"/>
        </w:rPr>
      </w:pPr>
      <w:r w:rsidRPr="00A3188F">
        <w:rPr>
          <w:rFonts w:asciiTheme="minorHAnsi" w:hAnsiTheme="minorHAnsi"/>
          <w:sz w:val="24"/>
          <w:szCs w:val="24"/>
        </w:rPr>
        <w:t xml:space="preserve">In current practice, Eurostat is in charge of the measurement and evaluation of statistical characteristics that the EU uses in the field of workforce. Although the Statistical Office of the European Communities has been developing its activities for many </w:t>
      </w:r>
      <w:proofErr w:type="gramStart"/>
      <w:r w:rsidRPr="00A3188F">
        <w:rPr>
          <w:rFonts w:asciiTheme="minorHAnsi" w:hAnsiTheme="minorHAnsi"/>
          <w:sz w:val="24"/>
          <w:szCs w:val="24"/>
        </w:rPr>
        <w:t>decades,  its</w:t>
      </w:r>
      <w:proofErr w:type="gramEnd"/>
      <w:r w:rsidRPr="00A3188F">
        <w:rPr>
          <w:rFonts w:asciiTheme="minorHAnsi" w:hAnsiTheme="minorHAnsi"/>
          <w:sz w:val="24"/>
          <w:szCs w:val="24"/>
        </w:rPr>
        <w:t xml:space="preserve"> current tasks and the way of work were designed in 1997, only fifteen years ago. Therefore a longer period than 15 years of the series in the characteristics of the workforce in the EU is very difficult to compile. The Council Regulation No 322/1997 (so-called "Statistical </w:t>
      </w:r>
      <w:proofErr w:type="gramStart"/>
      <w:r w:rsidRPr="00A3188F">
        <w:rPr>
          <w:rFonts w:asciiTheme="minorHAnsi" w:hAnsiTheme="minorHAnsi"/>
          <w:sz w:val="24"/>
          <w:szCs w:val="24"/>
        </w:rPr>
        <w:t>Law")  has</w:t>
      </w:r>
      <w:proofErr w:type="gramEnd"/>
      <w:r w:rsidRPr="00A3188F">
        <w:rPr>
          <w:rFonts w:asciiTheme="minorHAnsi" w:hAnsiTheme="minorHAnsi"/>
          <w:sz w:val="24"/>
          <w:szCs w:val="24"/>
        </w:rPr>
        <w:t xml:space="preserve"> established  four basic current tasks for Eurostat:</w:t>
      </w:r>
    </w:p>
    <w:p w:rsidR="0022635E" w:rsidRPr="00A3188F" w:rsidRDefault="0022635E" w:rsidP="0022635E">
      <w:pPr>
        <w:pStyle w:val="Bezmezer"/>
        <w:jc w:val="both"/>
        <w:rPr>
          <w:rFonts w:asciiTheme="minorHAnsi" w:hAnsiTheme="minorHAnsi"/>
          <w:sz w:val="24"/>
          <w:szCs w:val="24"/>
        </w:rPr>
      </w:pPr>
    </w:p>
    <w:p w:rsidR="0022635E" w:rsidRPr="00A3188F" w:rsidRDefault="0022635E" w:rsidP="0022635E">
      <w:pPr>
        <w:pStyle w:val="Bezmezer"/>
        <w:numPr>
          <w:ilvl w:val="0"/>
          <w:numId w:val="1"/>
        </w:numPr>
        <w:jc w:val="both"/>
        <w:rPr>
          <w:rFonts w:asciiTheme="minorHAnsi" w:hAnsiTheme="minorHAnsi"/>
          <w:sz w:val="24"/>
          <w:szCs w:val="24"/>
        </w:rPr>
      </w:pPr>
      <w:r w:rsidRPr="00A3188F">
        <w:rPr>
          <w:rFonts w:asciiTheme="minorHAnsi" w:hAnsiTheme="minorHAnsi"/>
          <w:sz w:val="24"/>
          <w:szCs w:val="24"/>
        </w:rPr>
        <w:t>coordination of statistical classification developement, methodologies and definitions in the Member States</w:t>
      </w:r>
    </w:p>
    <w:p w:rsidR="0022635E" w:rsidRPr="00A3188F" w:rsidRDefault="0022635E" w:rsidP="0022635E">
      <w:pPr>
        <w:pStyle w:val="Bezmezer"/>
        <w:numPr>
          <w:ilvl w:val="0"/>
          <w:numId w:val="1"/>
        </w:numPr>
        <w:jc w:val="both"/>
        <w:rPr>
          <w:rFonts w:asciiTheme="minorHAnsi" w:hAnsiTheme="minorHAnsi"/>
          <w:sz w:val="24"/>
          <w:szCs w:val="24"/>
        </w:rPr>
      </w:pPr>
      <w:r w:rsidRPr="00A3188F">
        <w:rPr>
          <w:rFonts w:asciiTheme="minorHAnsi" w:hAnsiTheme="minorHAnsi"/>
          <w:sz w:val="24"/>
          <w:szCs w:val="24"/>
        </w:rPr>
        <w:t>implementation of common statistical surveys based on harmonized methods</w:t>
      </w:r>
    </w:p>
    <w:p w:rsidR="0022635E" w:rsidRPr="00A3188F" w:rsidRDefault="0022635E" w:rsidP="0022635E">
      <w:pPr>
        <w:pStyle w:val="Bezmezer"/>
        <w:numPr>
          <w:ilvl w:val="0"/>
          <w:numId w:val="1"/>
        </w:numPr>
        <w:jc w:val="both"/>
        <w:rPr>
          <w:rFonts w:asciiTheme="minorHAnsi" w:hAnsiTheme="minorHAnsi"/>
          <w:sz w:val="24"/>
          <w:szCs w:val="24"/>
        </w:rPr>
      </w:pPr>
      <w:r w:rsidRPr="00A3188F">
        <w:rPr>
          <w:rFonts w:asciiTheme="minorHAnsi" w:hAnsiTheme="minorHAnsi"/>
          <w:sz w:val="24"/>
          <w:szCs w:val="24"/>
        </w:rPr>
        <w:t>gathering, analysis and dissemination of statistical data,</w:t>
      </w:r>
      <w:r w:rsidRPr="00A3188F">
        <w:rPr>
          <w:rFonts w:asciiTheme="minorHAnsi" w:hAnsiTheme="minorHAnsi"/>
        </w:rPr>
        <w:t xml:space="preserve"> </w:t>
      </w:r>
    </w:p>
    <w:p w:rsidR="0022635E" w:rsidRPr="00A3188F" w:rsidRDefault="0022635E" w:rsidP="0022635E">
      <w:pPr>
        <w:pStyle w:val="Bezmezer"/>
        <w:numPr>
          <w:ilvl w:val="0"/>
          <w:numId w:val="1"/>
        </w:numPr>
        <w:jc w:val="both"/>
        <w:rPr>
          <w:rFonts w:asciiTheme="minorHAnsi" w:hAnsiTheme="minorHAnsi"/>
          <w:sz w:val="24"/>
          <w:szCs w:val="24"/>
        </w:rPr>
      </w:pPr>
      <w:r w:rsidRPr="00A3188F">
        <w:rPr>
          <w:rFonts w:asciiTheme="minorHAnsi" w:hAnsiTheme="minorHAnsi"/>
          <w:sz w:val="24"/>
          <w:szCs w:val="24"/>
        </w:rPr>
        <w:t>comparison of development in member countries and in different regions of the Union.</w:t>
      </w:r>
    </w:p>
    <w:p w:rsidR="0022635E" w:rsidRPr="00A3188F" w:rsidRDefault="0022635E" w:rsidP="0022635E">
      <w:pPr>
        <w:pStyle w:val="Bezmezer"/>
        <w:ind w:left="360"/>
        <w:jc w:val="both"/>
        <w:rPr>
          <w:rFonts w:asciiTheme="minorHAnsi" w:hAnsiTheme="minorHAnsi"/>
          <w:sz w:val="24"/>
          <w:szCs w:val="24"/>
        </w:rPr>
      </w:pPr>
    </w:p>
    <w:p w:rsidR="0022635E" w:rsidRPr="00A3188F" w:rsidRDefault="0022635E" w:rsidP="0022635E">
      <w:pPr>
        <w:pStyle w:val="Bezmezer"/>
        <w:jc w:val="both"/>
        <w:rPr>
          <w:rFonts w:asciiTheme="minorHAnsi" w:hAnsiTheme="minorHAnsi"/>
          <w:sz w:val="24"/>
          <w:szCs w:val="24"/>
        </w:rPr>
      </w:pPr>
      <w:r w:rsidRPr="00A3188F">
        <w:rPr>
          <w:rFonts w:asciiTheme="minorHAnsi" w:hAnsiTheme="minorHAnsi"/>
          <w:sz w:val="24"/>
          <w:szCs w:val="24"/>
        </w:rPr>
        <w:t xml:space="preserve">When evaluating the parameters of the labour market it is important to know that Eurostat does not carry out any special large-scale statistical surveys, but to evaluate different statistical characteristics it uses outputs of the national statistical surveys (Labour Force Survey, further LFS), which, using so-called "harmonized methods", tries to unite. It is a very difficult task because Eurostat has failed to adequately unify the parameters of „national LFS", even in terms of" data sources ", or the size of a selected sample. And it even failed to unite the individual Member States in the most important, ie in the "primary sampling </w:t>
      </w:r>
      <w:r w:rsidR="00574965" w:rsidRPr="00A3188F">
        <w:rPr>
          <w:rFonts w:asciiTheme="minorHAnsi" w:hAnsiTheme="minorHAnsi"/>
          <w:sz w:val="24"/>
          <w:szCs w:val="24"/>
        </w:rPr>
        <w:t>units“, of</w:t>
      </w:r>
      <w:r w:rsidRPr="00A3188F">
        <w:rPr>
          <w:rFonts w:asciiTheme="minorHAnsi" w:hAnsiTheme="minorHAnsi"/>
          <w:sz w:val="24"/>
          <w:szCs w:val="24"/>
        </w:rPr>
        <w:t xml:space="preserve"> which statistical characteristics (determination of the LFS) are derived. Employment in the EU is not observed in </w:t>
      </w:r>
      <w:proofErr w:type="gramStart"/>
      <w:r w:rsidRPr="00A3188F">
        <w:rPr>
          <w:rFonts w:asciiTheme="minorHAnsi" w:hAnsiTheme="minorHAnsi"/>
          <w:sz w:val="24"/>
          <w:szCs w:val="24"/>
        </w:rPr>
        <w:t>the</w:t>
      </w:r>
      <w:proofErr w:type="gramEnd"/>
      <w:r w:rsidRPr="00A3188F">
        <w:rPr>
          <w:rFonts w:asciiTheme="minorHAnsi" w:hAnsiTheme="minorHAnsi"/>
          <w:sz w:val="24"/>
          <w:szCs w:val="24"/>
        </w:rPr>
        <w:t xml:space="preserve"> file of employers as a layman could silently assume, but using sample surveys a research is conducted, always in one of the following four "selection units":</w:t>
      </w:r>
    </w:p>
    <w:p w:rsidR="0022635E" w:rsidRPr="00A3188F" w:rsidRDefault="0022635E" w:rsidP="0022635E">
      <w:pPr>
        <w:pStyle w:val="Bezmezer"/>
        <w:jc w:val="both"/>
        <w:rPr>
          <w:rFonts w:asciiTheme="minorHAnsi" w:hAnsiTheme="minorHAnsi"/>
          <w:sz w:val="24"/>
          <w:szCs w:val="24"/>
        </w:rPr>
      </w:pPr>
    </w:p>
    <w:p w:rsidR="0022635E" w:rsidRPr="00A3188F" w:rsidRDefault="0022635E" w:rsidP="0022635E">
      <w:pPr>
        <w:pStyle w:val="Bezmezer"/>
        <w:jc w:val="both"/>
        <w:rPr>
          <w:rFonts w:asciiTheme="minorHAnsi" w:hAnsiTheme="minorHAnsi"/>
          <w:sz w:val="24"/>
          <w:szCs w:val="24"/>
        </w:rPr>
      </w:pPr>
      <w:r w:rsidRPr="00A3188F">
        <w:rPr>
          <w:rFonts w:asciiTheme="minorHAnsi" w:hAnsiTheme="minorHAnsi"/>
          <w:b/>
          <w:sz w:val="24"/>
          <w:szCs w:val="24"/>
        </w:rPr>
        <w:t>1. Flats</w:t>
      </w:r>
      <w:r w:rsidRPr="00A3188F">
        <w:rPr>
          <w:rFonts w:asciiTheme="minorHAnsi" w:hAnsiTheme="minorHAnsi"/>
          <w:sz w:val="24"/>
          <w:szCs w:val="24"/>
        </w:rPr>
        <w:t xml:space="preserve"> - in a set of separately selected dwellings, LFS are conducted in thirteen EU countries (all countries involved in our established thematic network are included, inclusive of Croatia, of other major EU countries it is France, Spain and - in a modified sample - also Germany).</w:t>
      </w:r>
    </w:p>
    <w:p w:rsidR="0022635E" w:rsidRPr="00A3188F" w:rsidRDefault="0022635E" w:rsidP="0022635E">
      <w:pPr>
        <w:pStyle w:val="Bezmezer"/>
        <w:jc w:val="both"/>
        <w:rPr>
          <w:rFonts w:asciiTheme="minorHAnsi" w:hAnsiTheme="minorHAnsi"/>
          <w:sz w:val="24"/>
          <w:szCs w:val="24"/>
        </w:rPr>
      </w:pPr>
      <w:r w:rsidRPr="00A3188F">
        <w:rPr>
          <w:rFonts w:asciiTheme="minorHAnsi" w:hAnsiTheme="minorHAnsi"/>
          <w:b/>
          <w:sz w:val="24"/>
          <w:szCs w:val="24"/>
        </w:rPr>
        <w:t>2. Households</w:t>
      </w:r>
      <w:r w:rsidRPr="00A3188F">
        <w:rPr>
          <w:rFonts w:asciiTheme="minorHAnsi" w:hAnsiTheme="minorHAnsi"/>
          <w:sz w:val="24"/>
          <w:szCs w:val="24"/>
        </w:rPr>
        <w:t xml:space="preserve"> - in a set of particularly selected households, LFS are conducted in ten EU countries (eg in Italy, Belgium, the Netherlands and Slovenia).</w:t>
      </w:r>
    </w:p>
    <w:p w:rsidR="0022635E" w:rsidRPr="00A3188F" w:rsidRDefault="0022635E" w:rsidP="0022635E">
      <w:pPr>
        <w:pStyle w:val="Bezmezer"/>
        <w:jc w:val="both"/>
        <w:rPr>
          <w:rFonts w:asciiTheme="minorHAnsi" w:hAnsiTheme="minorHAnsi"/>
          <w:sz w:val="24"/>
          <w:szCs w:val="24"/>
        </w:rPr>
      </w:pPr>
      <w:r w:rsidRPr="00A3188F">
        <w:rPr>
          <w:rFonts w:asciiTheme="minorHAnsi" w:hAnsiTheme="minorHAnsi"/>
          <w:b/>
          <w:sz w:val="24"/>
          <w:szCs w:val="24"/>
        </w:rPr>
        <w:t>3. Persons</w:t>
      </w:r>
      <w:r w:rsidRPr="00A3188F">
        <w:rPr>
          <w:rFonts w:asciiTheme="minorHAnsi" w:hAnsiTheme="minorHAnsi"/>
          <w:sz w:val="24"/>
          <w:szCs w:val="24"/>
        </w:rPr>
        <w:t xml:space="preserve"> – in a set of separately selected people, LFS are carried out (by selecting from the central population register) in three EU countries. This includes only Scandinavian countries: </w:t>
      </w:r>
      <w:r w:rsidRPr="00A3188F">
        <w:rPr>
          <w:rFonts w:asciiTheme="minorHAnsi" w:hAnsiTheme="minorHAnsi"/>
          <w:sz w:val="24"/>
          <w:szCs w:val="24"/>
        </w:rPr>
        <w:lastRenderedPageBreak/>
        <w:t>Denmark, Finland and Sweden (and also Iceland and – in a customized way -  Norway, but these two countries are not members of the Union).</w:t>
      </w:r>
    </w:p>
    <w:p w:rsidR="0022635E" w:rsidRPr="00A3188F" w:rsidRDefault="0022635E" w:rsidP="0022635E">
      <w:pPr>
        <w:pStyle w:val="Bezmezer"/>
        <w:jc w:val="both"/>
        <w:rPr>
          <w:rFonts w:asciiTheme="minorHAnsi" w:hAnsiTheme="minorHAnsi"/>
          <w:sz w:val="24"/>
          <w:szCs w:val="24"/>
        </w:rPr>
      </w:pPr>
      <w:r w:rsidRPr="00A3188F">
        <w:rPr>
          <w:rFonts w:asciiTheme="minorHAnsi" w:hAnsiTheme="minorHAnsi"/>
          <w:b/>
          <w:sz w:val="24"/>
          <w:szCs w:val="24"/>
        </w:rPr>
        <w:t>4. Addresses</w:t>
      </w:r>
      <w:r w:rsidRPr="00A3188F">
        <w:rPr>
          <w:rFonts w:asciiTheme="minorHAnsi" w:hAnsiTheme="minorHAnsi"/>
          <w:sz w:val="24"/>
          <w:szCs w:val="24"/>
        </w:rPr>
        <w:t xml:space="preserve"> - in a set of separately selected people, LFS (in this case by selecting an address from the central registry or the phone book) are carried out in two EU countries, the United Kingdom and Lithuania).</w:t>
      </w:r>
    </w:p>
    <w:p w:rsidR="0022635E" w:rsidRPr="00A3188F" w:rsidRDefault="0022635E" w:rsidP="0022635E">
      <w:pPr>
        <w:pStyle w:val="Bezmezer"/>
        <w:jc w:val="both"/>
        <w:rPr>
          <w:rFonts w:asciiTheme="minorHAnsi" w:hAnsiTheme="minorHAnsi"/>
          <w:sz w:val="24"/>
          <w:szCs w:val="24"/>
        </w:rPr>
      </w:pPr>
    </w:p>
    <w:p w:rsidR="0022635E" w:rsidRPr="00A3188F" w:rsidRDefault="0022635E" w:rsidP="0022635E">
      <w:pPr>
        <w:pStyle w:val="Bezmezer"/>
        <w:jc w:val="both"/>
        <w:rPr>
          <w:rFonts w:asciiTheme="minorHAnsi" w:hAnsiTheme="minorHAnsi"/>
          <w:sz w:val="24"/>
          <w:szCs w:val="24"/>
        </w:rPr>
      </w:pPr>
      <w:r w:rsidRPr="00A3188F">
        <w:rPr>
          <w:rFonts w:asciiTheme="minorHAnsi" w:hAnsiTheme="minorHAnsi"/>
          <w:sz w:val="24"/>
          <w:szCs w:val="24"/>
        </w:rPr>
        <w:t>A huge difference - which does not contribute to good international comparability of statistical data - exists in individual EU countries even as far as the size of a selected sample is concerned. It ranges from 0.1% to 3.3% and just in three EU countries (Ireland, Luxembourg, Malta, the fourth "non-contracting country" is within the so-called "European Statistical System – ESS“ Island) the values at mikrocensus level are reached, such a level that statistics considers sufficient in terms of successful generalization of statistical data. Among the countries participating in the thematic network established by us a better  statistical sample than the Czech Republic, Slovakia and Austria (all with a sample size  0.6%) has Hungary, the size of the sample is 0.9%. Croatia has the weakest sample (0.3%).</w:t>
      </w:r>
    </w:p>
    <w:p w:rsidR="0022635E" w:rsidRPr="00A3188F" w:rsidRDefault="0022635E" w:rsidP="0022635E">
      <w:pPr>
        <w:pStyle w:val="Bezmezer"/>
        <w:jc w:val="both"/>
        <w:rPr>
          <w:rFonts w:asciiTheme="minorHAnsi" w:hAnsiTheme="minorHAnsi"/>
          <w:sz w:val="24"/>
          <w:szCs w:val="24"/>
        </w:rPr>
      </w:pPr>
    </w:p>
    <w:p w:rsidR="0022635E" w:rsidRPr="00A3188F" w:rsidRDefault="0022635E" w:rsidP="0022635E">
      <w:pPr>
        <w:pStyle w:val="Bezmezer"/>
        <w:jc w:val="both"/>
        <w:rPr>
          <w:rFonts w:asciiTheme="minorHAnsi" w:hAnsiTheme="minorHAnsi"/>
          <w:sz w:val="24"/>
          <w:szCs w:val="24"/>
        </w:rPr>
      </w:pPr>
      <w:r w:rsidRPr="00A3188F">
        <w:rPr>
          <w:rFonts w:asciiTheme="minorHAnsi" w:hAnsiTheme="minorHAnsi"/>
          <w:sz w:val="24"/>
          <w:szCs w:val="24"/>
        </w:rPr>
        <w:t xml:space="preserve">However, not even the central data sources in individual EU countries have been sufficiently standardized, for example, the basic source of data in Slovak Republic, the Czech Republic, Hungary, Croatia and in eleven other EU countries is a census, while in Austria and twelve other countries it is the population </w:t>
      </w:r>
      <w:r w:rsidR="00574965" w:rsidRPr="00A3188F">
        <w:rPr>
          <w:rFonts w:asciiTheme="minorHAnsi" w:hAnsiTheme="minorHAnsi"/>
          <w:sz w:val="24"/>
          <w:szCs w:val="24"/>
        </w:rPr>
        <w:t>register.</w:t>
      </w:r>
    </w:p>
    <w:p w:rsidR="0022635E" w:rsidRPr="00A3188F" w:rsidRDefault="0022635E" w:rsidP="0022635E">
      <w:pPr>
        <w:pStyle w:val="Bezmezer"/>
        <w:jc w:val="both"/>
        <w:rPr>
          <w:rFonts w:asciiTheme="minorHAnsi" w:hAnsiTheme="minorHAnsi"/>
          <w:sz w:val="24"/>
          <w:szCs w:val="24"/>
        </w:rPr>
      </w:pPr>
      <w:r w:rsidRPr="00A3188F">
        <w:rPr>
          <w:rFonts w:asciiTheme="minorHAnsi" w:hAnsiTheme="minorHAnsi"/>
          <w:sz w:val="24"/>
          <w:szCs w:val="24"/>
        </w:rPr>
        <w:t xml:space="preserve">The above mentioned differences in the implementation of LFS in the member states of the Union cause, that it is very difficult to measure and evaluate the level of employment, unemployment and workforce flexibility at the national level, let alone at regional level. </w:t>
      </w:r>
    </w:p>
    <w:p w:rsidR="0022635E" w:rsidRPr="00A3188F" w:rsidRDefault="0022635E" w:rsidP="0022635E">
      <w:pPr>
        <w:jc w:val="both"/>
        <w:rPr>
          <w:rFonts w:cs="Times New Roman"/>
          <w:b/>
          <w:sz w:val="24"/>
          <w:szCs w:val="24"/>
        </w:rPr>
      </w:pPr>
    </w:p>
    <w:p w:rsidR="0022635E" w:rsidRPr="00A3188F" w:rsidRDefault="0022635E" w:rsidP="0022635E">
      <w:pPr>
        <w:autoSpaceDE w:val="0"/>
        <w:autoSpaceDN w:val="0"/>
        <w:adjustRightInd w:val="0"/>
        <w:spacing w:after="0" w:line="240" w:lineRule="auto"/>
        <w:jc w:val="both"/>
        <w:rPr>
          <w:rFonts w:cs="Times New Roman"/>
          <w:b/>
          <w:sz w:val="24"/>
          <w:szCs w:val="24"/>
        </w:rPr>
      </w:pPr>
    </w:p>
    <w:p w:rsidR="0022635E" w:rsidRPr="00A3188F" w:rsidRDefault="0022635E" w:rsidP="0022635E">
      <w:pPr>
        <w:autoSpaceDE w:val="0"/>
        <w:autoSpaceDN w:val="0"/>
        <w:adjustRightInd w:val="0"/>
        <w:spacing w:after="0" w:line="240" w:lineRule="auto"/>
        <w:jc w:val="both"/>
        <w:rPr>
          <w:rFonts w:cs="Times New Roman"/>
          <w:b/>
          <w:sz w:val="24"/>
          <w:szCs w:val="24"/>
        </w:rPr>
      </w:pPr>
      <w:r w:rsidRPr="00A3188F">
        <w:rPr>
          <w:rFonts w:cs="Times New Roman"/>
          <w:b/>
          <w:sz w:val="24"/>
          <w:szCs w:val="24"/>
        </w:rPr>
        <w:t>Possible Solution</w:t>
      </w:r>
    </w:p>
    <w:p w:rsidR="0022635E" w:rsidRPr="00A3188F" w:rsidRDefault="0022635E" w:rsidP="0022635E">
      <w:pPr>
        <w:autoSpaceDE w:val="0"/>
        <w:autoSpaceDN w:val="0"/>
        <w:adjustRightInd w:val="0"/>
        <w:spacing w:after="0" w:line="240" w:lineRule="auto"/>
        <w:jc w:val="both"/>
        <w:rPr>
          <w:rFonts w:cs="Times New Roman"/>
          <w:b/>
          <w:sz w:val="24"/>
          <w:szCs w:val="24"/>
        </w:rPr>
      </w:pP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In our practice thus we see as a serious problem little knowledge of foreign labour markets – and not only for a layman - their very difficult measurability. Under the conditions of the open labour market and a relatively intensive economic cooperation, detailed knowledge of the situation on foreign labour markets is inevitable. We have decided to address this shortcoming by using a thematic network established among institutions developing activities in the field of public employment services at five neighbouring countries of Central Europe. We consider it natural that the funding of this project is available from public sources (from the budget of the Czech Republic, and it is co-financed from the European Social Fund budget) as the cooperation development among regions of the European Union is one of the main priorities of regional and structural policy.</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 xml:space="preserve">Within our established thematic network we will also organize - in addition to the data exchange of the situation on the labour markets in individual countries involved in the </w:t>
      </w:r>
      <w:r w:rsidRPr="00A3188F">
        <w:rPr>
          <w:rFonts w:cs="Times New Roman"/>
          <w:sz w:val="24"/>
          <w:szCs w:val="24"/>
        </w:rPr>
        <w:lastRenderedPageBreak/>
        <w:t xml:space="preserve">project - a series of five workshops and seminars, addressing the major themes of the current labour market, in which the individual participants of the workshops will exchange their experience with work in each of the individual agendas. At each seminar workers of the LO CR will be speaking and also experts from our partner organizations and Czech experts for the given area. The official languages </w:t>
      </w:r>
      <w:r w:rsidRPr="00A3188F">
        <w:rPr>
          <w:rFonts w:cs="Cambria Math"/>
          <w:sz w:val="24"/>
          <w:szCs w:val="24"/>
        </w:rPr>
        <w:t>​​</w:t>
      </w:r>
      <w:r w:rsidRPr="00A3188F">
        <w:rPr>
          <w:rFonts w:cs="Times New Roman"/>
          <w:sz w:val="24"/>
          <w:szCs w:val="24"/>
        </w:rPr>
        <w:t>in addition to Czech (or Slovak) is English, all contributions will be presented in one of these languages</w:t>
      </w:r>
      <w:r w:rsidRPr="00A3188F">
        <w:rPr>
          <w:rFonts w:cs="Cambria Math"/>
          <w:sz w:val="24"/>
          <w:szCs w:val="24"/>
        </w:rPr>
        <w:t>​​</w:t>
      </w:r>
      <w:r w:rsidRPr="00A3188F">
        <w:rPr>
          <w:rFonts w:cs="Times New Roman"/>
          <w:sz w:val="24"/>
          <w:szCs w:val="24"/>
        </w:rPr>
        <w:t>. The duration of the key activities No. 03: from October 2013 to April 2015</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autoSpaceDE w:val="0"/>
        <w:autoSpaceDN w:val="0"/>
        <w:adjustRightInd w:val="0"/>
        <w:spacing w:after="0" w:line="240" w:lineRule="auto"/>
        <w:jc w:val="both"/>
        <w:rPr>
          <w:rFonts w:cs="Times New Roman"/>
          <w:b/>
          <w:sz w:val="28"/>
          <w:szCs w:val="28"/>
        </w:rPr>
      </w:pPr>
      <w:r w:rsidRPr="00A3188F">
        <w:rPr>
          <w:rFonts w:cs="Times New Roman"/>
          <w:b/>
          <w:sz w:val="28"/>
          <w:szCs w:val="28"/>
        </w:rPr>
        <w:t>The basic content of the key project activities and outputs</w:t>
      </w:r>
    </w:p>
    <w:p w:rsidR="0022635E" w:rsidRPr="00A3188F" w:rsidRDefault="0022635E" w:rsidP="0022635E">
      <w:pPr>
        <w:autoSpaceDE w:val="0"/>
        <w:autoSpaceDN w:val="0"/>
        <w:adjustRightInd w:val="0"/>
        <w:spacing w:after="0" w:line="240" w:lineRule="auto"/>
        <w:jc w:val="both"/>
        <w:rPr>
          <w:rFonts w:cs="Times New Roman"/>
          <w:b/>
          <w:sz w:val="28"/>
          <w:szCs w:val="28"/>
        </w:rPr>
      </w:pPr>
    </w:p>
    <w:p w:rsidR="0022635E" w:rsidRPr="00A3188F" w:rsidRDefault="0022635E" w:rsidP="0022635E">
      <w:pPr>
        <w:autoSpaceDE w:val="0"/>
        <w:autoSpaceDN w:val="0"/>
        <w:adjustRightInd w:val="0"/>
        <w:spacing w:after="0" w:line="240" w:lineRule="auto"/>
        <w:jc w:val="both"/>
        <w:rPr>
          <w:rFonts w:cs="Times New Roman"/>
          <w:b/>
          <w:sz w:val="24"/>
          <w:szCs w:val="24"/>
          <w:u w:val="single"/>
        </w:rPr>
      </w:pPr>
      <w:r w:rsidRPr="00A3188F">
        <w:rPr>
          <w:rFonts w:cs="Times New Roman"/>
          <w:b/>
          <w:sz w:val="24"/>
          <w:szCs w:val="24"/>
          <w:u w:val="single"/>
        </w:rPr>
        <w:t>1. Providing the thematic network</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We will define the timetable for implementation of the project. The directory of the professional staff involved in the project will be set up, including foreign experts employed by the individual partners. Ways of project management and operation of the thematic network will be defined and a way of communication among the members of the network will be established.</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autoSpaceDE w:val="0"/>
        <w:autoSpaceDN w:val="0"/>
        <w:adjustRightInd w:val="0"/>
        <w:spacing w:after="0" w:line="240" w:lineRule="auto"/>
        <w:jc w:val="both"/>
        <w:rPr>
          <w:rFonts w:cs="Times New Roman"/>
          <w:b/>
          <w:sz w:val="24"/>
          <w:szCs w:val="24"/>
          <w:u w:val="single"/>
        </w:rPr>
      </w:pPr>
      <w:r w:rsidRPr="00A3188F">
        <w:rPr>
          <w:rFonts w:cs="Times New Roman"/>
          <w:b/>
          <w:sz w:val="24"/>
          <w:szCs w:val="24"/>
          <w:u w:val="single"/>
        </w:rPr>
        <w:t xml:space="preserve">2.  Workshops </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Within the project the following five expert workshops will be implemented, addressing the most critical issues of the current labour market, in which the individual participants of the workshops can exchange their experience with work in each of the agendas:</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 xml:space="preserve">1. </w:t>
      </w:r>
      <w:r w:rsidRPr="00A3188F">
        <w:rPr>
          <w:rFonts w:cs="Times New Roman"/>
          <w:b/>
          <w:sz w:val="24"/>
          <w:szCs w:val="24"/>
        </w:rPr>
        <w:t>Exchange of information on national and regional labour markets in the countries involved in the project.</w:t>
      </w: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Within the workshop a selection of appropriate indicators of the labour market will be conducted, which will be further observed, a common database of the key indicators of the labour market will be created and the update period will be set up.</w:t>
      </w: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Date of implementation: 10/2013</w:t>
      </w: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Venue: Brno</w:t>
      </w: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Number of participants: approx. 40</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b/>
          <w:sz w:val="24"/>
          <w:szCs w:val="24"/>
        </w:rPr>
        <w:t>2. Application of the European Employment Strategy (Europe 2020) in conditions of regional labour markets in the partner countries.</w:t>
      </w:r>
    </w:p>
    <w:p w:rsidR="0022635E" w:rsidRPr="00A3188F" w:rsidRDefault="0022635E" w:rsidP="0022635E">
      <w:pPr>
        <w:pStyle w:val="Bezmezer"/>
        <w:jc w:val="both"/>
        <w:rPr>
          <w:rFonts w:asciiTheme="minorHAnsi" w:hAnsiTheme="minorHAnsi"/>
          <w:sz w:val="24"/>
          <w:szCs w:val="24"/>
        </w:rPr>
      </w:pPr>
    </w:p>
    <w:p w:rsidR="0022635E" w:rsidRPr="00A3188F" w:rsidRDefault="0022635E" w:rsidP="0022635E">
      <w:pPr>
        <w:pStyle w:val="Bezmezer"/>
        <w:jc w:val="both"/>
        <w:rPr>
          <w:rFonts w:asciiTheme="minorHAnsi" w:hAnsiTheme="minorHAnsi"/>
          <w:sz w:val="24"/>
          <w:szCs w:val="24"/>
        </w:rPr>
      </w:pPr>
      <w:r w:rsidRPr="00A3188F">
        <w:rPr>
          <w:rFonts w:asciiTheme="minorHAnsi" w:hAnsiTheme="minorHAnsi"/>
          <w:sz w:val="24"/>
          <w:szCs w:val="24"/>
        </w:rPr>
        <w:t xml:space="preserve">Within the workshop we will discuss a very serious problem of creating a unified concept of human resource development in the EU countries. The new EU initiative, known as Agenda Europe 2020 puts a special emphasis on increasing the employment rate of the population in </w:t>
      </w:r>
      <w:r w:rsidRPr="00A3188F">
        <w:rPr>
          <w:rFonts w:asciiTheme="minorHAnsi" w:hAnsiTheme="minorHAnsi"/>
          <w:sz w:val="24"/>
          <w:szCs w:val="24"/>
        </w:rPr>
        <w:lastRenderedPageBreak/>
        <w:t xml:space="preserve">the age group 20-64, on increasing the proportion of persons aged 30-34 who have tertiary education and reducing the number of people who drop out of schooling. For a description and evaluation of these three characteristics there are special indicators established by Eurostat. Within this agenda, however, the European Commission has allowed the individual member states to set their own values of </w:t>
      </w:r>
      <w:r w:rsidRPr="00A3188F">
        <w:rPr>
          <w:rFonts w:asciiTheme="minorHAnsi" w:hAnsiTheme="minorHAnsi" w:cs="Cambria Math"/>
          <w:sz w:val="24"/>
          <w:szCs w:val="24"/>
        </w:rPr>
        <w:t>​​</w:t>
      </w:r>
      <w:r w:rsidRPr="00A3188F">
        <w:rPr>
          <w:rFonts w:asciiTheme="minorHAnsi" w:hAnsiTheme="minorHAnsi"/>
          <w:sz w:val="24"/>
          <w:szCs w:val="24"/>
        </w:rPr>
        <w:t>generally applicable indicators. In this workshop we want to discuss both the national indicators and their values, and the overall usefulness of the new European Employment Strategy, which has replaced the famous Lisbon Strategy, whose aims failed.</w:t>
      </w:r>
    </w:p>
    <w:p w:rsidR="0022635E" w:rsidRPr="00A3188F" w:rsidRDefault="0022635E" w:rsidP="0022635E">
      <w:pPr>
        <w:pStyle w:val="Bezmezer"/>
        <w:jc w:val="both"/>
        <w:rPr>
          <w:rFonts w:asciiTheme="minorHAnsi" w:hAnsiTheme="minorHAnsi"/>
          <w:sz w:val="24"/>
          <w:szCs w:val="24"/>
        </w:rPr>
      </w:pPr>
      <w:r w:rsidRPr="00A3188F">
        <w:rPr>
          <w:rFonts w:asciiTheme="minorHAnsi" w:hAnsiTheme="minorHAnsi"/>
          <w:sz w:val="24"/>
          <w:szCs w:val="24"/>
        </w:rPr>
        <w:t>Date of implementation: 02/2014</w:t>
      </w: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Venue: Brno</w:t>
      </w: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Number of participants: approx. 40</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autoSpaceDE w:val="0"/>
        <w:autoSpaceDN w:val="0"/>
        <w:adjustRightInd w:val="0"/>
        <w:spacing w:after="0" w:line="240" w:lineRule="auto"/>
        <w:jc w:val="both"/>
        <w:rPr>
          <w:rFonts w:cs="Times New Roman"/>
          <w:b/>
          <w:sz w:val="24"/>
          <w:szCs w:val="24"/>
        </w:rPr>
      </w:pPr>
      <w:r w:rsidRPr="00A3188F">
        <w:rPr>
          <w:rFonts w:cs="Times New Roman"/>
          <w:b/>
          <w:sz w:val="24"/>
          <w:szCs w:val="24"/>
        </w:rPr>
        <w:t>3. Opportunities for active labour market policies in conditions of the economic recession. Foreigners on the labour market.</w:t>
      </w:r>
    </w:p>
    <w:p w:rsidR="0022635E" w:rsidRPr="00A3188F" w:rsidRDefault="0022635E" w:rsidP="0022635E">
      <w:pPr>
        <w:autoSpaceDE w:val="0"/>
        <w:autoSpaceDN w:val="0"/>
        <w:adjustRightInd w:val="0"/>
        <w:spacing w:after="0" w:line="240" w:lineRule="auto"/>
        <w:jc w:val="both"/>
        <w:rPr>
          <w:rFonts w:cs="Times New Roman"/>
          <w:b/>
          <w:sz w:val="24"/>
          <w:szCs w:val="24"/>
        </w:rPr>
      </w:pP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From the conceptual point of view the effective implementation of active employment policy should not be creating artificial employment, ie the creation of new subsidized jobs on the labour market that can not sustain without financial contribution from the state. The importace of AEP should be elsewhere: in particular in improving qualifications and thus the overall quality of human resources in the area and the growth of its overall flexibility. Effective use of AEP resources counteracts "social exclusion" of some hard-to-place groups. The basic objective of active labour market policy is therefore both to reduce the risk of unemployment in general and spread risk more evenly among the unemployed. The aim, therefore, is a "redistribution of unemployment."</w:t>
      </w:r>
    </w:p>
    <w:p w:rsidR="0022635E" w:rsidRPr="00A3188F" w:rsidRDefault="0022635E" w:rsidP="0022635E">
      <w:pPr>
        <w:spacing w:after="0" w:line="240" w:lineRule="auto"/>
        <w:jc w:val="both"/>
        <w:rPr>
          <w:rFonts w:cs="Times New Roman"/>
          <w:sz w:val="24"/>
          <w:szCs w:val="24"/>
        </w:rPr>
      </w:pPr>
    </w:p>
    <w:p w:rsidR="0022635E" w:rsidRPr="00A3188F" w:rsidRDefault="0022635E" w:rsidP="0022635E">
      <w:pPr>
        <w:spacing w:after="0" w:line="240" w:lineRule="auto"/>
        <w:jc w:val="both"/>
        <w:rPr>
          <w:rFonts w:cs="Times New Roman"/>
          <w:sz w:val="24"/>
          <w:szCs w:val="24"/>
        </w:rPr>
      </w:pPr>
      <w:r w:rsidRPr="00A3188F">
        <w:rPr>
          <w:rFonts w:cs="Times New Roman"/>
          <w:sz w:val="24"/>
          <w:szCs w:val="24"/>
        </w:rPr>
        <w:t xml:space="preserve">When spending money on active labour market policies there are basically two possible approaches. According to the first of them, a number of countries, the Czech Republic among them, solve the  problem (using funds of AEP ) of employing the categories of job seekers affected in the worst way. AEP is in this case the main part of the "social trampoline", which should return the most disabled individuals to the labour market. The second approach, which has been expanding especially in the recent years, is based on the concept, according to which the active employment policy should be used to prevent the stage preceding the formation of unemployment with a particular individual. Although this approach </w:t>
      </w:r>
      <w:proofErr w:type="gramStart"/>
      <w:r w:rsidRPr="00A3188F">
        <w:rPr>
          <w:rFonts w:cs="Times New Roman"/>
          <w:sz w:val="24"/>
          <w:szCs w:val="24"/>
        </w:rPr>
        <w:t>is more</w:t>
      </w:r>
      <w:proofErr w:type="gramEnd"/>
      <w:r w:rsidRPr="00A3188F">
        <w:rPr>
          <w:rFonts w:cs="Times New Roman"/>
          <w:sz w:val="24"/>
          <w:szCs w:val="24"/>
        </w:rPr>
        <w:t xml:space="preserve"> consistent with the principles of the European Employment Strategy, only richer nations can afford to practise it on a larger scale. Within the thematic network we will discuss the concepts in details.</w:t>
      </w:r>
    </w:p>
    <w:p w:rsidR="0022635E" w:rsidRPr="00A3188F" w:rsidRDefault="0022635E" w:rsidP="0022635E">
      <w:pPr>
        <w:autoSpaceDE w:val="0"/>
        <w:autoSpaceDN w:val="0"/>
        <w:adjustRightInd w:val="0"/>
        <w:spacing w:after="0" w:line="240" w:lineRule="auto"/>
        <w:jc w:val="both"/>
        <w:rPr>
          <w:rFonts w:cs="Times New Roman"/>
          <w:sz w:val="24"/>
          <w:szCs w:val="24"/>
          <w:u w:val="single"/>
        </w:rPr>
      </w:pP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 xml:space="preserve">The second topic of this seminar will be </w:t>
      </w:r>
      <w:r w:rsidRPr="00A3188F">
        <w:rPr>
          <w:rFonts w:cs="Times New Roman"/>
          <w:b/>
          <w:sz w:val="24"/>
          <w:szCs w:val="24"/>
        </w:rPr>
        <w:t xml:space="preserve">the issue of foreigners </w:t>
      </w:r>
      <w:r w:rsidRPr="00A3188F">
        <w:rPr>
          <w:rFonts w:cs="Times New Roman"/>
          <w:sz w:val="24"/>
          <w:szCs w:val="24"/>
        </w:rPr>
        <w:t xml:space="preserve">in the labour market in the five partner countries. After the onset of globalization - as a product of increased immigration - the proportion of foreigners employed in the economies of developed countries has increased significantly. The economic recession in the last five years has </w:t>
      </w:r>
      <w:r w:rsidRPr="00A3188F">
        <w:rPr>
          <w:rFonts w:cs="Times New Roman"/>
          <w:sz w:val="24"/>
          <w:szCs w:val="24"/>
        </w:rPr>
        <w:lastRenderedPageBreak/>
        <w:t>created a tendency towards narrowing the foreign employment, but very selectively. This important topic will be also discussed in our thematic network.</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Date of implementation: 05/2014</w:t>
      </w: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Venue: Brno</w:t>
      </w: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Number of participants: approx. 40</w:t>
      </w:r>
    </w:p>
    <w:p w:rsidR="0022635E" w:rsidRPr="00A3188F" w:rsidRDefault="0022635E" w:rsidP="0022635E">
      <w:pPr>
        <w:autoSpaceDE w:val="0"/>
        <w:autoSpaceDN w:val="0"/>
        <w:adjustRightInd w:val="0"/>
        <w:spacing w:after="0" w:line="240" w:lineRule="auto"/>
        <w:jc w:val="both"/>
        <w:rPr>
          <w:rFonts w:cs="Times New Roman"/>
          <w:sz w:val="24"/>
          <w:szCs w:val="24"/>
        </w:rPr>
      </w:pPr>
    </w:p>
    <w:p w:rsidR="00D83548" w:rsidRDefault="00D83548" w:rsidP="0022635E">
      <w:pPr>
        <w:autoSpaceDE w:val="0"/>
        <w:autoSpaceDN w:val="0"/>
        <w:adjustRightInd w:val="0"/>
        <w:spacing w:after="0" w:line="240" w:lineRule="auto"/>
        <w:jc w:val="both"/>
        <w:rPr>
          <w:rFonts w:cs="Times New Roman"/>
          <w:b/>
          <w:sz w:val="24"/>
          <w:szCs w:val="24"/>
        </w:rPr>
      </w:pPr>
    </w:p>
    <w:p w:rsidR="0022635E" w:rsidRPr="00A3188F" w:rsidRDefault="0022635E" w:rsidP="0022635E">
      <w:pPr>
        <w:autoSpaceDE w:val="0"/>
        <w:autoSpaceDN w:val="0"/>
        <w:adjustRightInd w:val="0"/>
        <w:spacing w:after="0" w:line="240" w:lineRule="auto"/>
        <w:jc w:val="both"/>
        <w:rPr>
          <w:rFonts w:cs="Times New Roman"/>
          <w:b/>
          <w:sz w:val="24"/>
          <w:szCs w:val="24"/>
        </w:rPr>
      </w:pPr>
      <w:r w:rsidRPr="00A3188F">
        <w:rPr>
          <w:rFonts w:cs="Times New Roman"/>
          <w:b/>
          <w:sz w:val="24"/>
          <w:szCs w:val="24"/>
        </w:rPr>
        <w:t>4. Age management. Problems with placement of persons 50 + on stagnant labour markets. The issue of youth employment (persons under 25) in the partner countries and the EU as a whole.</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spacing w:after="0" w:line="240" w:lineRule="auto"/>
        <w:jc w:val="both"/>
        <w:rPr>
          <w:sz w:val="24"/>
          <w:szCs w:val="24"/>
        </w:rPr>
      </w:pPr>
      <w:r w:rsidRPr="00A3188F">
        <w:rPr>
          <w:b/>
          <w:sz w:val="24"/>
          <w:szCs w:val="24"/>
        </w:rPr>
        <w:t>The issue of age management</w:t>
      </w:r>
      <w:r w:rsidRPr="00A3188F">
        <w:rPr>
          <w:sz w:val="24"/>
          <w:szCs w:val="24"/>
        </w:rPr>
        <w:t xml:space="preserve"> in the Czech Republic is now topical and the need for knowledge of human resources management from the age structure point of view will grow very fast in near future. Although the Czech population is aging - and internationally very quickly - the matter of "age management structure of labour force" is not dealt with at a neccessary extent. It is a problem because the Human Resources Development Strategy of the Czech Republic, approved by the Government in March 2003, states that the process of aging workforce becomes one of </w:t>
      </w:r>
      <w:proofErr w:type="gramStart"/>
      <w:r w:rsidRPr="00A3188F">
        <w:rPr>
          <w:sz w:val="24"/>
          <w:szCs w:val="24"/>
        </w:rPr>
        <w:t>the major</w:t>
      </w:r>
      <w:proofErr w:type="gramEnd"/>
      <w:r w:rsidRPr="00A3188F">
        <w:rPr>
          <w:sz w:val="24"/>
          <w:szCs w:val="24"/>
        </w:rPr>
        <w:t xml:space="preserve"> threats associated with the development of human resources in the Czech Republic (see chapter. 2.5 - Czech generational call). </w:t>
      </w:r>
    </w:p>
    <w:p w:rsidR="0022635E" w:rsidRPr="00A3188F" w:rsidRDefault="0022635E" w:rsidP="0022635E">
      <w:pPr>
        <w:spacing w:after="0" w:line="240" w:lineRule="auto"/>
        <w:jc w:val="both"/>
        <w:rPr>
          <w:sz w:val="24"/>
          <w:szCs w:val="24"/>
        </w:rPr>
      </w:pPr>
    </w:p>
    <w:p w:rsidR="0022635E" w:rsidRPr="00A3188F" w:rsidRDefault="0022635E" w:rsidP="0022635E">
      <w:pPr>
        <w:spacing w:after="0" w:line="240" w:lineRule="auto"/>
        <w:jc w:val="both"/>
        <w:rPr>
          <w:sz w:val="24"/>
          <w:szCs w:val="24"/>
        </w:rPr>
      </w:pPr>
      <w:r w:rsidRPr="00A3188F">
        <w:rPr>
          <w:sz w:val="24"/>
          <w:szCs w:val="24"/>
        </w:rPr>
        <w:t>Although the problems associated with an aging workforce has been highlighted by the European Employment Strategy since its foundation in 1997 - see eg Employment Guidelines, the Lisbon Strategy, the Integrated Guidelines for Jobs and Growth and also Agenda Europe 2020, in the Czech Republic this issue remains insufficiently addressed. In spite of the fact that the Czech Republic has always claimed to fulfill the above strategies and policies (employment growth in the higher age categories), but always in rather declarative level. No neccessary work of conceptual or methodological nature follow the general proclamations of the need to address the issue of "active aging workforce" and issues of specific approaches to employment of "older workers". Nor has the employment rate of older workers ever reached the level required by the "European " strategic documents.  And therefore we can see a major innovative hub in the implementation of that workshop.</w:t>
      </w:r>
    </w:p>
    <w:p w:rsidR="0022635E" w:rsidRPr="00A3188F" w:rsidRDefault="0022635E" w:rsidP="0022635E">
      <w:pPr>
        <w:spacing w:after="0" w:line="240" w:lineRule="auto"/>
        <w:jc w:val="both"/>
        <w:rPr>
          <w:sz w:val="24"/>
          <w:szCs w:val="24"/>
        </w:rPr>
      </w:pPr>
    </w:p>
    <w:p w:rsidR="0022635E" w:rsidRPr="00A3188F" w:rsidRDefault="0022635E" w:rsidP="0022635E">
      <w:pPr>
        <w:spacing w:after="0" w:line="240" w:lineRule="auto"/>
        <w:jc w:val="both"/>
        <w:rPr>
          <w:sz w:val="24"/>
          <w:szCs w:val="24"/>
        </w:rPr>
      </w:pPr>
      <w:r w:rsidRPr="00A3188F">
        <w:rPr>
          <w:sz w:val="24"/>
          <w:szCs w:val="24"/>
        </w:rPr>
        <w:t xml:space="preserve">A study concerning this topic will be compiled and it will address the issue conceptually. Its purpose is to provide know-how on how to use age management in the work of consultants at labour offices and other experts in the field of human resources. With regard to the development of demography situation and aging society in the Czech Republic and other countries of Central Europe (in the countries of the project partners) it is a very topical subject, which has already been mentioned. The Czech Republic is at the very beginning of introducing the principles of Age Management, nevertheless the National Action Plan to </w:t>
      </w:r>
      <w:r w:rsidRPr="00A3188F">
        <w:rPr>
          <w:sz w:val="24"/>
          <w:szCs w:val="24"/>
        </w:rPr>
        <w:lastRenderedPageBreak/>
        <w:t xml:space="preserve">prepare for positive aging 2013-2017 adopted by the Government counts on it in the next phase. The application of Age Management in consulting services or </w:t>
      </w:r>
      <w:proofErr w:type="gramStart"/>
      <w:r w:rsidRPr="00A3188F">
        <w:rPr>
          <w:sz w:val="24"/>
          <w:szCs w:val="24"/>
        </w:rPr>
        <w:t>its use</w:t>
      </w:r>
      <w:proofErr w:type="gramEnd"/>
      <w:r w:rsidRPr="00A3188F">
        <w:rPr>
          <w:sz w:val="24"/>
          <w:szCs w:val="24"/>
        </w:rPr>
        <w:t xml:space="preserve"> in organizations and companies is a key issue in the employment of older persons for the following period in the economies of all EU countries. The fundamental question - what are employment possibilities of the aging workforce that will in the near future play a very important role in the labour market, but also in the whole society, is still not resolved. Working out an analysis of this key issue with the use of experiences and examples of good practice from countries of the partners is an innovative step in the proposed project. Measures under Age management should in the first place ensure for every worker to be able to use their potential and not to be disadvantaged because of their age, similarly with regard to equal opportunities for men and women.</w:t>
      </w:r>
    </w:p>
    <w:p w:rsidR="0022635E" w:rsidRPr="00A3188F" w:rsidRDefault="0022635E" w:rsidP="0022635E">
      <w:pPr>
        <w:spacing w:after="0" w:line="240" w:lineRule="auto"/>
        <w:jc w:val="both"/>
        <w:rPr>
          <w:b/>
          <w:sz w:val="24"/>
          <w:szCs w:val="24"/>
        </w:rPr>
      </w:pPr>
    </w:p>
    <w:p w:rsidR="0022635E" w:rsidRPr="00A3188F" w:rsidRDefault="0022635E" w:rsidP="0022635E">
      <w:pPr>
        <w:spacing w:after="0" w:line="240" w:lineRule="auto"/>
        <w:jc w:val="both"/>
        <w:rPr>
          <w:sz w:val="24"/>
          <w:szCs w:val="24"/>
        </w:rPr>
      </w:pPr>
      <w:r w:rsidRPr="00A3188F">
        <w:rPr>
          <w:sz w:val="24"/>
          <w:szCs w:val="24"/>
        </w:rPr>
        <w:t xml:space="preserve">Also the second topic of the seminar - </w:t>
      </w:r>
      <w:r w:rsidRPr="00A3188F">
        <w:rPr>
          <w:b/>
          <w:sz w:val="24"/>
          <w:szCs w:val="24"/>
        </w:rPr>
        <w:t>the issues of employment and unemployment of people under 25 years of age</w:t>
      </w:r>
      <w:r w:rsidRPr="00A3188F">
        <w:rPr>
          <w:sz w:val="24"/>
          <w:szCs w:val="24"/>
        </w:rPr>
        <w:t xml:space="preserve"> - during the economic recession in the European Union has become a major problem, but also a social problem. In the EU as a whole a quarter of people in this age group is out of work (23.5% on March 31, 2013, see, eg, EurostatNewsrepaseEuroindicators70/2013). Although the situation in this respect in the Czech Republic is still relatively favourable (the unemployment rate on September 30, 2013 was "only" 19.5%) with some members of the forthcoming thematic network it is already frighteningly increasing (eg in the Slovak Republic it has reached 34.8% (!) in Hungary it is 29.7%., in some EU countries, however, the unemployment has affected more than half of the population under 25 years of age (eg, in Spain 55.9%, Greece 59.1% ).</w:t>
      </w:r>
    </w:p>
    <w:p w:rsidR="0022635E" w:rsidRPr="00A3188F" w:rsidRDefault="0022635E" w:rsidP="0022635E">
      <w:pPr>
        <w:spacing w:after="0" w:line="240" w:lineRule="auto"/>
        <w:jc w:val="both"/>
        <w:rPr>
          <w:sz w:val="24"/>
          <w:szCs w:val="24"/>
        </w:rPr>
      </w:pP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Within the workshop we will, together with our partners, try to define methods, processes and tools that will allow to place boundary cohort populations, ie persons aged 50 plus and younger than 25, to labour market in the best way, in relatively saturated conditions in the labour market and in terms of a relatively poor country.</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Date of implementation: 11/2014</w:t>
      </w: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Venue: Brno</w:t>
      </w: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Number of participants: cca 40</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autoSpaceDE w:val="0"/>
        <w:autoSpaceDN w:val="0"/>
        <w:adjustRightInd w:val="0"/>
        <w:spacing w:after="0" w:line="240" w:lineRule="auto"/>
        <w:jc w:val="both"/>
        <w:rPr>
          <w:rFonts w:cs="Times New Roman"/>
          <w:b/>
          <w:sz w:val="24"/>
          <w:szCs w:val="24"/>
        </w:rPr>
      </w:pPr>
      <w:r w:rsidRPr="00A3188F">
        <w:rPr>
          <w:rFonts w:cs="Times New Roman"/>
          <w:b/>
          <w:sz w:val="24"/>
          <w:szCs w:val="24"/>
        </w:rPr>
        <w:t>5. Development of possibilities of the tertiary sector as the most dynamic part of the economy in all modern economies.</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 xml:space="preserve">Within this seminar the target group will be presented with the overall trend in employment in the individual sectors of the national economy in economically developed countries, with the process of terciarization of the economy in terms of both globalization and the economic recession that are at present taking place concurrently. The importance and potential of the tertiary sector in the growth of employment in the EU will be explained and in particular the position of the trade sector in this process. For this seminar a study entitled "International </w:t>
      </w:r>
      <w:r w:rsidRPr="00A3188F">
        <w:rPr>
          <w:rFonts w:cs="Times New Roman"/>
          <w:sz w:val="24"/>
          <w:szCs w:val="24"/>
        </w:rPr>
        <w:lastRenderedPageBreak/>
        <w:t>trade - the possibility of regional economic development in conditions of the economic recession" will be compiled (to be translated into English).</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Date of implementation: 04/2015</w:t>
      </w: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Venue: Praha</w:t>
      </w: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Number of participants: cca 40</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autoSpaceDE w:val="0"/>
        <w:autoSpaceDN w:val="0"/>
        <w:adjustRightInd w:val="0"/>
        <w:spacing w:after="0" w:line="240" w:lineRule="auto"/>
        <w:jc w:val="both"/>
        <w:rPr>
          <w:rFonts w:cs="Times New Roman"/>
          <w:b/>
          <w:sz w:val="28"/>
          <w:szCs w:val="28"/>
        </w:rPr>
      </w:pPr>
    </w:p>
    <w:p w:rsidR="00D83548" w:rsidRDefault="00D83548" w:rsidP="0022635E">
      <w:pPr>
        <w:autoSpaceDE w:val="0"/>
        <w:autoSpaceDN w:val="0"/>
        <w:adjustRightInd w:val="0"/>
        <w:spacing w:after="0" w:line="240" w:lineRule="auto"/>
        <w:jc w:val="both"/>
        <w:rPr>
          <w:rFonts w:cs="Times New Roman"/>
          <w:b/>
          <w:sz w:val="28"/>
          <w:szCs w:val="28"/>
        </w:rPr>
      </w:pPr>
    </w:p>
    <w:p w:rsidR="00D83548" w:rsidRDefault="00D83548" w:rsidP="0022635E">
      <w:pPr>
        <w:autoSpaceDE w:val="0"/>
        <w:autoSpaceDN w:val="0"/>
        <w:adjustRightInd w:val="0"/>
        <w:spacing w:after="0" w:line="240" w:lineRule="auto"/>
        <w:jc w:val="both"/>
        <w:rPr>
          <w:rFonts w:cs="Times New Roman"/>
          <w:b/>
          <w:sz w:val="28"/>
          <w:szCs w:val="28"/>
        </w:rPr>
      </w:pPr>
    </w:p>
    <w:p w:rsidR="0022635E" w:rsidRPr="00A3188F" w:rsidRDefault="0022635E" w:rsidP="0022635E">
      <w:pPr>
        <w:autoSpaceDE w:val="0"/>
        <w:autoSpaceDN w:val="0"/>
        <w:adjustRightInd w:val="0"/>
        <w:spacing w:after="0" w:line="240" w:lineRule="auto"/>
        <w:jc w:val="both"/>
        <w:rPr>
          <w:rFonts w:cs="Times New Roman"/>
          <w:b/>
          <w:sz w:val="28"/>
          <w:szCs w:val="28"/>
        </w:rPr>
      </w:pPr>
      <w:r w:rsidRPr="00A3188F">
        <w:rPr>
          <w:rFonts w:cs="Times New Roman"/>
          <w:b/>
          <w:sz w:val="28"/>
          <w:szCs w:val="28"/>
        </w:rPr>
        <w:t>Establishment of a common database on labour market</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Within this key activity a single database wil be created and put into practice. It will consist of the most important indicators of the labour market and the intended method (and the period) of its regular updates. The database, in collaboration with partners, will be created (and subsequently run) by CR Labour Office, the regional office in Brno. To clearly demonstrate the practical need for the database formed by us, the data that it will contain will be used to process a joint analysis of the situation on the labour markets in all countries involved in the project. In addition to the analysis of indicators from this database, the data will be the basis for the aforementioned analysis and also the national statistical database on the labour market, complemented by Eurostat data.</w:t>
      </w: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Duration of KA: 21 months (October 2013 - June 2015)</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autoSpaceDE w:val="0"/>
        <w:autoSpaceDN w:val="0"/>
        <w:adjustRightInd w:val="0"/>
        <w:spacing w:after="0" w:line="240" w:lineRule="auto"/>
        <w:jc w:val="both"/>
        <w:rPr>
          <w:rFonts w:cs="Times New Roman"/>
          <w:b/>
          <w:sz w:val="28"/>
          <w:szCs w:val="28"/>
        </w:rPr>
      </w:pPr>
      <w:r w:rsidRPr="00A3188F">
        <w:rPr>
          <w:rFonts w:cs="Times New Roman"/>
          <w:b/>
          <w:sz w:val="28"/>
          <w:szCs w:val="28"/>
        </w:rPr>
        <w:t xml:space="preserve"> A Good Practice Handbook</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There will be a report published for each of the seminar (approx 30 pages). A Good Practice Handbook will be compiled from these five reports, which will be presented at the final conference. The handbook will analyze current strategies and tools used in the implementation of national employment policy in the individual countries involved in the project, and it will highlight the strengths of each solution in each of the discussed topics.</w:t>
      </w:r>
      <w:r w:rsidRPr="00A3188F">
        <w:rPr>
          <w:rFonts w:cs="Times New Roman"/>
          <w:color w:val="FF0000"/>
          <w:sz w:val="24"/>
          <w:szCs w:val="24"/>
        </w:rPr>
        <w:t xml:space="preserve"> </w:t>
      </w:r>
      <w:r w:rsidRPr="00A3188F">
        <w:rPr>
          <w:rFonts w:cs="Times New Roman"/>
          <w:sz w:val="24"/>
          <w:szCs w:val="24"/>
        </w:rPr>
        <w:t>The handbook will be compiled by the members of the team and there will be explained possible ways of applying these examples of good practice in current Czech conditions.</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The manual will be published in Czech, translated into English and forwarded to the target group and foreign partners. Consequently, it will be spread among our social partners and it will be provided for use by other regional branches of LO CR.</w:t>
      </w: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Duration KA: 3 months (April 2015 - June 2015)</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autoSpaceDE w:val="0"/>
        <w:autoSpaceDN w:val="0"/>
        <w:adjustRightInd w:val="0"/>
        <w:spacing w:after="0" w:line="240" w:lineRule="auto"/>
        <w:jc w:val="both"/>
        <w:rPr>
          <w:rFonts w:cs="Times New Roman"/>
          <w:b/>
          <w:sz w:val="24"/>
          <w:szCs w:val="24"/>
        </w:rPr>
      </w:pPr>
      <w:r w:rsidRPr="00A3188F">
        <w:rPr>
          <w:rFonts w:cs="Times New Roman"/>
          <w:b/>
          <w:sz w:val="24"/>
          <w:szCs w:val="24"/>
        </w:rPr>
        <w:t>Key activity 06 – Dissemination of results and outcomes</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lastRenderedPageBreak/>
        <w:t>Immediately after the initiation of the project (under Key Activity No. 1) a plan for dissemination of results and outcomes of the project will be drawn. During the project there will be 5 workshops and a final conference, where the work of the project and examples of foreign good practice will be forwarded to professionals. The website of the applicant and its partners will regularly publish the results of the work of the team, the experience from the workshops and know-how, which will be obtained from the professional discussions with the partners.</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During the implementation of the project two articles describing the activities of the project and describing the obtained results will be sent to be published in journals (Adult Education, Social Policy, etc.). The dissemination of the project results will be communicated to the social partners. They will be distributed in the structure of LO CR (at meetings of directors of contact centers in the South Moravian Region and at national meetings of heads of regional branches), at regular meetings of the management of Moravian Regional Authority with directors of chambers of commerce and regional branch managers of LO CR in Brno. The project results will be presented at  meetings of the Regional Council for the Development of Human Resources and at meetings of South Moravian Council of Social and Economic Agreement (Tripartite). There will be a press release and a conference report (100 copies) published from the final conference, which will be distributed among all project partners and the target group. The foreign partners will disseminate the project results in a similar manner.</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autoSpaceDE w:val="0"/>
        <w:autoSpaceDN w:val="0"/>
        <w:adjustRightInd w:val="0"/>
        <w:spacing w:after="0" w:line="240" w:lineRule="auto"/>
        <w:jc w:val="both"/>
        <w:rPr>
          <w:rFonts w:cs="Times New Roman"/>
          <w:sz w:val="24"/>
          <w:szCs w:val="24"/>
        </w:rPr>
      </w:pPr>
      <w:r w:rsidRPr="00A3188F">
        <w:rPr>
          <w:rFonts w:cs="Times New Roman"/>
          <w:sz w:val="24"/>
          <w:szCs w:val="24"/>
        </w:rPr>
        <w:t>Duration of KA: 24 months (July 2013 - June 2015)</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autoSpaceDE w:val="0"/>
        <w:autoSpaceDN w:val="0"/>
        <w:adjustRightInd w:val="0"/>
        <w:spacing w:after="0" w:line="240" w:lineRule="auto"/>
        <w:jc w:val="both"/>
        <w:rPr>
          <w:rFonts w:cs="Times New Roman"/>
          <w:b/>
          <w:sz w:val="28"/>
          <w:szCs w:val="28"/>
        </w:rPr>
      </w:pPr>
      <w:r w:rsidRPr="00A3188F">
        <w:rPr>
          <w:rFonts w:cs="Times New Roman"/>
          <w:b/>
          <w:sz w:val="28"/>
          <w:szCs w:val="28"/>
        </w:rPr>
        <w:t>The final conference</w:t>
      </w:r>
    </w:p>
    <w:p w:rsidR="0022635E" w:rsidRPr="00A3188F" w:rsidRDefault="0022635E" w:rsidP="0022635E">
      <w:pPr>
        <w:autoSpaceDE w:val="0"/>
        <w:autoSpaceDN w:val="0"/>
        <w:adjustRightInd w:val="0"/>
        <w:spacing w:after="0" w:line="240" w:lineRule="auto"/>
        <w:jc w:val="both"/>
        <w:rPr>
          <w:rFonts w:cs="Times New Roman"/>
          <w:sz w:val="24"/>
          <w:szCs w:val="24"/>
        </w:rPr>
      </w:pPr>
    </w:p>
    <w:p w:rsidR="0022635E" w:rsidRPr="00A3188F" w:rsidRDefault="0022635E" w:rsidP="0022635E">
      <w:pPr>
        <w:spacing w:after="0" w:line="240" w:lineRule="auto"/>
        <w:jc w:val="both"/>
        <w:rPr>
          <w:rFonts w:eastAsia="Times New Roman" w:cs="Times New Roman"/>
          <w:color w:val="000000"/>
          <w:sz w:val="24"/>
          <w:szCs w:val="24"/>
        </w:rPr>
      </w:pPr>
      <w:r w:rsidRPr="00A3188F">
        <w:rPr>
          <w:rFonts w:eastAsia="Times New Roman" w:cs="Times New Roman"/>
          <w:color w:val="000000"/>
          <w:sz w:val="24"/>
          <w:szCs w:val="24"/>
        </w:rPr>
        <w:t>At the end of the project a final international conference will be held. The basic results of the project and its various activities will be presented there. An emphasis will be placed on the presentation of the results in the creating and operating the common database of information on the labour market in the countries involved in the project. The final conference will be held in Brno and about 60 people will be invited. The conference will be attended by representatives of the Labour Office of the Czech Republic, the government and regional authorities, NGOs and representatives of selected employers. Representatives of foreign partners will be invited too. Special publicity will be given to the conference and the whole project implementation team will be involved in its preparation and implementation. Within this key activity we will also evaluate and prepare all activities of this project for termination, complete all financial transactions, record and file the project documentation. With our partners and collaborating organizations we will agree on the method of implementation of further cooperation after finishing financing the project activities from sources OP HRE.</w:t>
      </w:r>
    </w:p>
    <w:p w:rsidR="0022635E" w:rsidRPr="00A3188F" w:rsidRDefault="0022635E" w:rsidP="0022635E">
      <w:pPr>
        <w:spacing w:after="0" w:line="240" w:lineRule="auto"/>
        <w:jc w:val="both"/>
        <w:rPr>
          <w:rFonts w:eastAsia="Times New Roman" w:cs="Times New Roman"/>
          <w:color w:val="000000"/>
          <w:sz w:val="24"/>
          <w:szCs w:val="24"/>
        </w:rPr>
      </w:pPr>
      <w:r w:rsidRPr="00A3188F">
        <w:rPr>
          <w:rFonts w:eastAsia="Times New Roman" w:cs="Times New Roman"/>
          <w:color w:val="000000"/>
          <w:sz w:val="24"/>
          <w:szCs w:val="24"/>
        </w:rPr>
        <w:t>Duration of KA: 1 month (May  2015)</w:t>
      </w:r>
    </w:p>
    <w:p w:rsidR="0022635E" w:rsidRPr="00A3188F" w:rsidRDefault="0022635E" w:rsidP="0022635E">
      <w:pPr>
        <w:spacing w:after="0" w:line="240" w:lineRule="auto"/>
        <w:jc w:val="both"/>
        <w:rPr>
          <w:rFonts w:eastAsia="Times New Roman" w:cs="Times New Roman"/>
          <w:color w:val="000000"/>
          <w:sz w:val="24"/>
          <w:szCs w:val="24"/>
        </w:rPr>
      </w:pPr>
    </w:p>
    <w:p w:rsidR="0022635E" w:rsidRPr="00A3188F" w:rsidRDefault="0022635E" w:rsidP="0022635E">
      <w:pPr>
        <w:spacing w:after="0" w:line="240" w:lineRule="auto"/>
        <w:jc w:val="both"/>
        <w:rPr>
          <w:rFonts w:eastAsia="Times New Roman" w:cs="Times New Roman"/>
          <w:color w:val="000000"/>
          <w:sz w:val="24"/>
          <w:szCs w:val="24"/>
        </w:rPr>
      </w:pPr>
    </w:p>
    <w:p w:rsidR="0022635E" w:rsidRPr="00A3188F" w:rsidRDefault="0022635E" w:rsidP="0022635E">
      <w:pPr>
        <w:spacing w:after="0" w:line="240" w:lineRule="auto"/>
        <w:jc w:val="both"/>
        <w:rPr>
          <w:rFonts w:eastAsia="Times New Roman" w:cs="Times New Roman"/>
          <w:color w:val="000000"/>
          <w:sz w:val="24"/>
          <w:szCs w:val="24"/>
        </w:rPr>
      </w:pPr>
    </w:p>
    <w:p w:rsidR="0022635E" w:rsidRPr="00A3188F" w:rsidRDefault="0022635E" w:rsidP="0022635E">
      <w:pPr>
        <w:spacing w:after="0" w:line="240" w:lineRule="auto"/>
        <w:jc w:val="both"/>
        <w:rPr>
          <w:rFonts w:eastAsia="Times New Roman" w:cs="Times New Roman"/>
          <w:color w:val="000000"/>
          <w:sz w:val="24"/>
          <w:szCs w:val="24"/>
        </w:rPr>
      </w:pPr>
    </w:p>
    <w:p w:rsidR="0022635E" w:rsidRPr="00A3188F" w:rsidRDefault="0022635E"/>
    <w:p w:rsidR="00D83548" w:rsidRDefault="00D83548" w:rsidP="0022635E">
      <w:pPr>
        <w:pStyle w:val="Zkladntext"/>
        <w:ind w:left="1436" w:hanging="728"/>
        <w:jc w:val="center"/>
        <w:rPr>
          <w:rFonts w:asciiTheme="minorHAnsi" w:hAnsiTheme="minorHAnsi"/>
          <w:sz w:val="28"/>
          <w:szCs w:val="28"/>
        </w:rPr>
      </w:pPr>
    </w:p>
    <w:p w:rsidR="00D83548" w:rsidRDefault="00D83548" w:rsidP="0022635E">
      <w:pPr>
        <w:pStyle w:val="Zkladntext"/>
        <w:ind w:left="1436" w:hanging="728"/>
        <w:jc w:val="center"/>
        <w:rPr>
          <w:rFonts w:asciiTheme="minorHAnsi" w:hAnsiTheme="minorHAnsi"/>
          <w:sz w:val="28"/>
          <w:szCs w:val="28"/>
        </w:rPr>
      </w:pPr>
    </w:p>
    <w:p w:rsidR="00D83548" w:rsidRDefault="00D83548" w:rsidP="0022635E">
      <w:pPr>
        <w:pStyle w:val="Zkladntext"/>
        <w:ind w:left="1436" w:hanging="728"/>
        <w:jc w:val="center"/>
        <w:rPr>
          <w:rFonts w:asciiTheme="minorHAnsi" w:hAnsiTheme="minorHAnsi"/>
          <w:sz w:val="28"/>
          <w:szCs w:val="28"/>
        </w:rPr>
      </w:pPr>
    </w:p>
    <w:p w:rsidR="00D83548" w:rsidRDefault="00D83548" w:rsidP="0022635E">
      <w:pPr>
        <w:pStyle w:val="Zkladntext"/>
        <w:ind w:left="1436" w:hanging="728"/>
        <w:jc w:val="center"/>
        <w:rPr>
          <w:rFonts w:asciiTheme="minorHAnsi" w:hAnsiTheme="minorHAnsi"/>
          <w:sz w:val="28"/>
          <w:szCs w:val="28"/>
        </w:rPr>
      </w:pPr>
    </w:p>
    <w:p w:rsidR="00D83548" w:rsidRDefault="00D83548" w:rsidP="0022635E">
      <w:pPr>
        <w:pStyle w:val="Zkladntext"/>
        <w:ind w:left="1436" w:hanging="728"/>
        <w:jc w:val="center"/>
        <w:rPr>
          <w:rFonts w:asciiTheme="minorHAnsi" w:hAnsiTheme="minorHAnsi"/>
          <w:sz w:val="28"/>
          <w:szCs w:val="28"/>
        </w:rPr>
      </w:pPr>
    </w:p>
    <w:p w:rsidR="0022635E" w:rsidRPr="00A3188F" w:rsidRDefault="0022635E" w:rsidP="0022635E">
      <w:pPr>
        <w:pStyle w:val="Zkladntext"/>
        <w:ind w:left="1436" w:hanging="728"/>
        <w:jc w:val="center"/>
        <w:rPr>
          <w:rFonts w:asciiTheme="minorHAnsi" w:hAnsiTheme="minorHAnsi"/>
          <w:sz w:val="28"/>
          <w:szCs w:val="28"/>
        </w:rPr>
      </w:pPr>
      <w:r w:rsidRPr="00A3188F">
        <w:rPr>
          <w:rFonts w:asciiTheme="minorHAnsi" w:hAnsiTheme="minorHAnsi"/>
          <w:sz w:val="28"/>
          <w:szCs w:val="28"/>
        </w:rPr>
        <w:t>The labour market situation in the South Moravian region – current status and development after the onset the economic recession</w:t>
      </w:r>
    </w:p>
    <w:p w:rsidR="0022635E" w:rsidRPr="00A3188F" w:rsidRDefault="0022635E" w:rsidP="0022635E">
      <w:pPr>
        <w:pStyle w:val="Zkladntext"/>
        <w:ind w:left="1436" w:hanging="728"/>
        <w:jc w:val="center"/>
        <w:rPr>
          <w:rFonts w:asciiTheme="minorHAnsi" w:hAnsiTheme="minorHAnsi"/>
          <w:sz w:val="28"/>
          <w:szCs w:val="28"/>
        </w:rPr>
      </w:pPr>
    </w:p>
    <w:p w:rsidR="0022635E" w:rsidRPr="00A3188F" w:rsidRDefault="0022635E" w:rsidP="0022635E">
      <w:pPr>
        <w:pStyle w:val="Zkladntext"/>
        <w:rPr>
          <w:rFonts w:asciiTheme="minorHAnsi" w:hAnsiTheme="minorHAnsi"/>
          <w:u w:val="single"/>
        </w:rPr>
      </w:pPr>
      <w:r w:rsidRPr="00A3188F">
        <w:rPr>
          <w:rFonts w:asciiTheme="minorHAnsi" w:hAnsiTheme="minorHAnsi"/>
          <w:u w:val="single"/>
        </w:rPr>
        <w:t>1. The developement of the employment</w:t>
      </w:r>
    </w:p>
    <w:p w:rsidR="0022635E" w:rsidRPr="00A3188F" w:rsidRDefault="0022635E" w:rsidP="0022635E">
      <w:pPr>
        <w:pStyle w:val="Zkladntext"/>
        <w:ind w:left="1436" w:hanging="728"/>
        <w:jc w:val="center"/>
        <w:rPr>
          <w:rFonts w:asciiTheme="minorHAnsi" w:hAnsiTheme="minorHAnsi"/>
          <w:sz w:val="28"/>
          <w:szCs w:val="28"/>
        </w:rPr>
      </w:pPr>
    </w:p>
    <w:p w:rsidR="0022635E" w:rsidRPr="00A3188F" w:rsidRDefault="0022635E" w:rsidP="0022635E">
      <w:pPr>
        <w:jc w:val="both"/>
        <w:rPr>
          <w:sz w:val="28"/>
          <w:szCs w:val="28"/>
        </w:rPr>
      </w:pPr>
      <w:r w:rsidRPr="00A3188F">
        <w:t xml:space="preserve">According to the Labour Force Survey in 2012 (average year-round states) in South Moravia a total of 537.8 thousand workers were employed, of which 307.2 thousand were men and 230.6 thousand were women. </w:t>
      </w:r>
      <w:r w:rsidRPr="00A3188F">
        <w:rPr>
          <w:b/>
        </w:rPr>
        <w:t>The sectoral composition of the employment</w:t>
      </w:r>
      <w:r w:rsidRPr="00A3188F">
        <w:t xml:space="preserve"> in the region is as follows: the primary sector of the economy now in the Region is 2.9% of total employment, the secondary sector 36.9%, while the representation of the tertiary sector reaches up to 60.2%. The men contribute by 57.1% to total employment (and their representation in the national economy gradually decreases), while women 43.0%. Regional sectoral structure of employment is basically correspondes to the national average with the fact that there is now lower employment in the secondary sector of the economy as well as in agriculture, while in the tertiary sector the employment is higher. </w:t>
      </w:r>
    </w:p>
    <w:p w:rsidR="0022635E" w:rsidRPr="00A3188F" w:rsidRDefault="0022635E" w:rsidP="0022635E">
      <w:pPr>
        <w:pStyle w:val="Zkladntext"/>
        <w:ind w:left="1436" w:hanging="728"/>
        <w:jc w:val="center"/>
        <w:rPr>
          <w:rFonts w:asciiTheme="minorHAnsi" w:hAnsiTheme="minorHAnsi"/>
          <w:sz w:val="28"/>
          <w:szCs w:val="28"/>
        </w:rPr>
      </w:pPr>
    </w:p>
    <w:p w:rsidR="0022635E" w:rsidRPr="00A3188F" w:rsidRDefault="0022635E" w:rsidP="0022635E">
      <w:pPr>
        <w:pStyle w:val="Nadpis5"/>
        <w:ind w:right="-108"/>
        <w:rPr>
          <w:rFonts w:asciiTheme="minorHAnsi" w:hAnsiTheme="minorHAnsi"/>
          <w:sz w:val="22"/>
          <w:szCs w:val="22"/>
        </w:rPr>
      </w:pPr>
      <w:r w:rsidRPr="00A3188F">
        <w:rPr>
          <w:rFonts w:asciiTheme="minorHAnsi" w:hAnsiTheme="minorHAnsi"/>
          <w:sz w:val="22"/>
          <w:szCs w:val="22"/>
        </w:rPr>
        <w:t>Tab. 1: The development in the sectoral structure of employment in the national economy of the South Moravian region between 2008 - 2012</w:t>
      </w:r>
    </w:p>
    <w:tbl>
      <w:tblPr>
        <w:tblW w:w="889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4"/>
        <w:gridCol w:w="908"/>
        <w:gridCol w:w="935"/>
        <w:gridCol w:w="850"/>
        <w:gridCol w:w="851"/>
        <w:gridCol w:w="850"/>
        <w:gridCol w:w="953"/>
      </w:tblGrid>
      <w:tr w:rsidR="0022635E" w:rsidRPr="00A3188F" w:rsidTr="00F576D0">
        <w:trPr>
          <w:cantSplit/>
        </w:trPr>
        <w:tc>
          <w:tcPr>
            <w:tcW w:w="3544" w:type="dxa"/>
            <w:vMerge w:val="restart"/>
            <w:tcBorders>
              <w:top w:val="single" w:sz="12" w:space="0" w:color="auto"/>
              <w:left w:val="single" w:sz="12" w:space="0" w:color="auto"/>
              <w:right w:val="single" w:sz="12" w:space="0" w:color="auto"/>
            </w:tcBorders>
          </w:tcPr>
          <w:p w:rsidR="0022635E" w:rsidRPr="00A3188F" w:rsidRDefault="0022635E" w:rsidP="00F576D0">
            <w:pPr>
              <w:ind w:left="-165" w:firstLine="165"/>
              <w:jc w:val="center"/>
              <w:rPr>
                <w:b/>
                <w:sz w:val="20"/>
                <w:szCs w:val="20"/>
              </w:rPr>
            </w:pPr>
          </w:p>
          <w:p w:rsidR="0022635E" w:rsidRPr="00A3188F" w:rsidRDefault="0022635E" w:rsidP="00F576D0">
            <w:pPr>
              <w:ind w:left="-165" w:firstLine="165"/>
              <w:jc w:val="center"/>
              <w:rPr>
                <w:b/>
                <w:sz w:val="20"/>
                <w:szCs w:val="20"/>
              </w:rPr>
            </w:pPr>
            <w:r w:rsidRPr="00A3188F">
              <w:rPr>
                <w:b/>
                <w:sz w:val="20"/>
                <w:szCs w:val="20"/>
              </w:rPr>
              <w:t>Sector NE</w:t>
            </w:r>
          </w:p>
        </w:tc>
        <w:tc>
          <w:tcPr>
            <w:tcW w:w="1843" w:type="dxa"/>
            <w:gridSpan w:val="2"/>
            <w:tcBorders>
              <w:top w:val="single" w:sz="12" w:space="0" w:color="auto"/>
              <w:left w:val="single" w:sz="12" w:space="0" w:color="auto"/>
            </w:tcBorders>
          </w:tcPr>
          <w:p w:rsidR="0022635E" w:rsidRPr="00A3188F" w:rsidRDefault="0022635E" w:rsidP="00F576D0">
            <w:pPr>
              <w:ind w:left="-165" w:firstLine="165"/>
              <w:jc w:val="center"/>
              <w:rPr>
                <w:b/>
                <w:sz w:val="20"/>
                <w:szCs w:val="20"/>
              </w:rPr>
            </w:pPr>
            <w:r w:rsidRPr="00A3188F">
              <w:rPr>
                <w:b/>
                <w:sz w:val="20"/>
                <w:szCs w:val="20"/>
              </w:rPr>
              <w:t>Number of workers*</w:t>
            </w:r>
          </w:p>
        </w:tc>
        <w:tc>
          <w:tcPr>
            <w:tcW w:w="850" w:type="dxa"/>
            <w:vMerge w:val="restart"/>
            <w:tcBorders>
              <w:top w:val="single" w:sz="12" w:space="0" w:color="auto"/>
            </w:tcBorders>
          </w:tcPr>
          <w:p w:rsidR="0022635E" w:rsidRPr="00A3188F" w:rsidRDefault="0022635E" w:rsidP="00F576D0">
            <w:pPr>
              <w:ind w:left="-165" w:firstLine="165"/>
              <w:jc w:val="center"/>
              <w:rPr>
                <w:b/>
                <w:sz w:val="20"/>
                <w:szCs w:val="20"/>
              </w:rPr>
            </w:pPr>
            <w:r w:rsidRPr="00A3188F">
              <w:rPr>
                <w:b/>
                <w:sz w:val="20"/>
                <w:szCs w:val="20"/>
              </w:rPr>
              <w:t>Change in number</w:t>
            </w:r>
          </w:p>
          <w:p w:rsidR="0022635E" w:rsidRPr="00A3188F" w:rsidRDefault="0022635E" w:rsidP="00F576D0">
            <w:pPr>
              <w:ind w:left="-165" w:firstLine="165"/>
              <w:jc w:val="center"/>
              <w:rPr>
                <w:b/>
                <w:sz w:val="20"/>
                <w:szCs w:val="20"/>
              </w:rPr>
            </w:pPr>
            <w:r w:rsidRPr="00A3188F">
              <w:rPr>
                <w:b/>
                <w:sz w:val="20"/>
                <w:szCs w:val="20"/>
              </w:rPr>
              <w:t>(in tthousands.)</w:t>
            </w:r>
          </w:p>
        </w:tc>
        <w:tc>
          <w:tcPr>
            <w:tcW w:w="1701" w:type="dxa"/>
            <w:gridSpan w:val="2"/>
            <w:tcBorders>
              <w:top w:val="single" w:sz="12" w:space="0" w:color="auto"/>
            </w:tcBorders>
          </w:tcPr>
          <w:p w:rsidR="0022635E" w:rsidRPr="00A3188F" w:rsidRDefault="0022635E" w:rsidP="00F576D0">
            <w:pPr>
              <w:ind w:left="-165" w:firstLine="165"/>
              <w:jc w:val="right"/>
              <w:rPr>
                <w:b/>
                <w:sz w:val="20"/>
                <w:szCs w:val="20"/>
              </w:rPr>
            </w:pPr>
            <w:r w:rsidRPr="00A3188F">
              <w:rPr>
                <w:b/>
                <w:sz w:val="20"/>
                <w:szCs w:val="20"/>
              </w:rPr>
              <w:t>Share in total employment (%)</w:t>
            </w:r>
          </w:p>
        </w:tc>
        <w:tc>
          <w:tcPr>
            <w:tcW w:w="953" w:type="dxa"/>
            <w:vMerge w:val="restart"/>
            <w:tcBorders>
              <w:top w:val="single" w:sz="12" w:space="0" w:color="auto"/>
              <w:right w:val="single" w:sz="12" w:space="0" w:color="auto"/>
            </w:tcBorders>
          </w:tcPr>
          <w:p w:rsidR="0022635E" w:rsidRPr="00A3188F" w:rsidRDefault="0022635E" w:rsidP="00F576D0">
            <w:pPr>
              <w:ind w:left="-165" w:firstLine="165"/>
              <w:jc w:val="center"/>
              <w:rPr>
                <w:b/>
                <w:sz w:val="20"/>
                <w:szCs w:val="20"/>
              </w:rPr>
            </w:pPr>
            <w:r w:rsidRPr="00A3188F">
              <w:rPr>
                <w:b/>
                <w:sz w:val="20"/>
                <w:szCs w:val="20"/>
              </w:rPr>
              <w:t xml:space="preserve">Index** </w:t>
            </w:r>
          </w:p>
        </w:tc>
      </w:tr>
      <w:tr w:rsidR="0022635E" w:rsidRPr="00A3188F" w:rsidTr="00F576D0">
        <w:trPr>
          <w:cantSplit/>
        </w:trPr>
        <w:tc>
          <w:tcPr>
            <w:tcW w:w="3544" w:type="dxa"/>
            <w:vMerge/>
            <w:tcBorders>
              <w:left w:val="single" w:sz="12" w:space="0" w:color="auto"/>
              <w:bottom w:val="single" w:sz="12" w:space="0" w:color="auto"/>
              <w:right w:val="single" w:sz="12" w:space="0" w:color="auto"/>
            </w:tcBorders>
          </w:tcPr>
          <w:p w:rsidR="0022635E" w:rsidRPr="00A3188F" w:rsidRDefault="0022635E" w:rsidP="00F576D0">
            <w:pPr>
              <w:ind w:left="-165" w:firstLine="165"/>
              <w:rPr>
                <w:sz w:val="20"/>
                <w:szCs w:val="20"/>
              </w:rPr>
            </w:pPr>
          </w:p>
        </w:tc>
        <w:tc>
          <w:tcPr>
            <w:tcW w:w="908" w:type="dxa"/>
            <w:tcBorders>
              <w:left w:val="single" w:sz="12" w:space="0" w:color="auto"/>
              <w:bottom w:val="single" w:sz="12" w:space="0" w:color="auto"/>
            </w:tcBorders>
          </w:tcPr>
          <w:p w:rsidR="0022635E" w:rsidRPr="00A3188F" w:rsidRDefault="0022635E" w:rsidP="00F576D0">
            <w:pPr>
              <w:ind w:left="-165" w:firstLine="165"/>
              <w:jc w:val="center"/>
              <w:rPr>
                <w:b/>
                <w:sz w:val="20"/>
                <w:szCs w:val="20"/>
              </w:rPr>
            </w:pPr>
            <w:r w:rsidRPr="00A3188F">
              <w:rPr>
                <w:b/>
                <w:sz w:val="20"/>
                <w:szCs w:val="20"/>
              </w:rPr>
              <w:t>2012</w:t>
            </w:r>
          </w:p>
        </w:tc>
        <w:tc>
          <w:tcPr>
            <w:tcW w:w="935" w:type="dxa"/>
            <w:tcBorders>
              <w:bottom w:val="single" w:sz="12" w:space="0" w:color="auto"/>
            </w:tcBorders>
          </w:tcPr>
          <w:p w:rsidR="0022635E" w:rsidRPr="00A3188F" w:rsidRDefault="0022635E" w:rsidP="00F576D0">
            <w:pPr>
              <w:ind w:left="-165" w:firstLine="165"/>
              <w:jc w:val="center"/>
              <w:rPr>
                <w:b/>
                <w:sz w:val="20"/>
                <w:szCs w:val="20"/>
              </w:rPr>
            </w:pPr>
            <w:r w:rsidRPr="00A3188F">
              <w:rPr>
                <w:b/>
                <w:bCs/>
                <w:sz w:val="20"/>
                <w:szCs w:val="20"/>
              </w:rPr>
              <w:t>2008</w:t>
            </w:r>
          </w:p>
        </w:tc>
        <w:tc>
          <w:tcPr>
            <w:tcW w:w="850" w:type="dxa"/>
            <w:vMerge/>
            <w:tcBorders>
              <w:bottom w:val="single" w:sz="12" w:space="0" w:color="auto"/>
            </w:tcBorders>
          </w:tcPr>
          <w:p w:rsidR="0022635E" w:rsidRPr="00A3188F" w:rsidRDefault="0022635E" w:rsidP="00F576D0">
            <w:pPr>
              <w:ind w:left="-165" w:firstLine="165"/>
              <w:jc w:val="center"/>
              <w:rPr>
                <w:sz w:val="20"/>
                <w:szCs w:val="20"/>
              </w:rPr>
            </w:pPr>
          </w:p>
        </w:tc>
        <w:tc>
          <w:tcPr>
            <w:tcW w:w="851" w:type="dxa"/>
            <w:tcBorders>
              <w:bottom w:val="single" w:sz="12" w:space="0" w:color="auto"/>
            </w:tcBorders>
          </w:tcPr>
          <w:p w:rsidR="0022635E" w:rsidRPr="00A3188F" w:rsidRDefault="0022635E" w:rsidP="00F576D0">
            <w:pPr>
              <w:ind w:left="-165" w:firstLine="165"/>
              <w:jc w:val="center"/>
              <w:rPr>
                <w:b/>
                <w:sz w:val="20"/>
                <w:szCs w:val="20"/>
              </w:rPr>
            </w:pPr>
            <w:r w:rsidRPr="00A3188F">
              <w:rPr>
                <w:b/>
                <w:sz w:val="20"/>
                <w:szCs w:val="20"/>
              </w:rPr>
              <w:t>2012</w:t>
            </w:r>
          </w:p>
        </w:tc>
        <w:tc>
          <w:tcPr>
            <w:tcW w:w="850" w:type="dxa"/>
            <w:tcBorders>
              <w:bottom w:val="single" w:sz="12" w:space="0" w:color="auto"/>
            </w:tcBorders>
          </w:tcPr>
          <w:p w:rsidR="0022635E" w:rsidRPr="00A3188F" w:rsidRDefault="0022635E" w:rsidP="00F576D0">
            <w:pPr>
              <w:ind w:left="-165" w:firstLine="165"/>
              <w:jc w:val="center"/>
              <w:rPr>
                <w:b/>
                <w:sz w:val="20"/>
                <w:szCs w:val="20"/>
              </w:rPr>
            </w:pPr>
            <w:r w:rsidRPr="00A3188F">
              <w:rPr>
                <w:b/>
                <w:bCs/>
                <w:sz w:val="20"/>
                <w:szCs w:val="20"/>
              </w:rPr>
              <w:t>2008</w:t>
            </w:r>
          </w:p>
        </w:tc>
        <w:tc>
          <w:tcPr>
            <w:tcW w:w="953" w:type="dxa"/>
            <w:vMerge/>
            <w:tcBorders>
              <w:bottom w:val="single" w:sz="12" w:space="0" w:color="auto"/>
              <w:right w:val="single" w:sz="12" w:space="0" w:color="auto"/>
            </w:tcBorders>
          </w:tcPr>
          <w:p w:rsidR="0022635E" w:rsidRPr="00A3188F" w:rsidRDefault="0022635E" w:rsidP="00F576D0">
            <w:pPr>
              <w:ind w:left="-165" w:firstLine="165"/>
              <w:rPr>
                <w:sz w:val="20"/>
                <w:szCs w:val="20"/>
              </w:rPr>
            </w:pPr>
          </w:p>
        </w:tc>
      </w:tr>
      <w:tr w:rsidR="0022635E" w:rsidRPr="00A3188F" w:rsidTr="00F576D0">
        <w:trPr>
          <w:cantSplit/>
        </w:trPr>
        <w:tc>
          <w:tcPr>
            <w:tcW w:w="8891" w:type="dxa"/>
            <w:gridSpan w:val="7"/>
            <w:tcBorders>
              <w:top w:val="single" w:sz="12" w:space="0" w:color="auto"/>
              <w:left w:val="single" w:sz="12" w:space="0" w:color="auto"/>
              <w:right w:val="single" w:sz="12" w:space="0" w:color="auto"/>
            </w:tcBorders>
          </w:tcPr>
          <w:p w:rsidR="0022635E" w:rsidRPr="00A3188F" w:rsidRDefault="0022635E" w:rsidP="00F576D0">
            <w:pPr>
              <w:ind w:left="-165" w:firstLine="165"/>
              <w:jc w:val="center"/>
              <w:rPr>
                <w:b/>
                <w:bCs/>
                <w:sz w:val="20"/>
                <w:szCs w:val="20"/>
              </w:rPr>
            </w:pPr>
            <w:r w:rsidRPr="00A3188F">
              <w:rPr>
                <w:b/>
                <w:bCs/>
                <w:sz w:val="20"/>
                <w:szCs w:val="20"/>
              </w:rPr>
              <w:t>Number of employees in total</w:t>
            </w:r>
          </w:p>
        </w:tc>
      </w:tr>
      <w:tr w:rsidR="0022635E" w:rsidRPr="00A3188F" w:rsidTr="00F576D0">
        <w:tc>
          <w:tcPr>
            <w:tcW w:w="3544" w:type="dxa"/>
            <w:tcBorders>
              <w:left w:val="single" w:sz="12" w:space="0" w:color="auto"/>
              <w:right w:val="single" w:sz="12" w:space="0" w:color="auto"/>
            </w:tcBorders>
          </w:tcPr>
          <w:p w:rsidR="0022635E" w:rsidRPr="00A3188F" w:rsidRDefault="0022635E" w:rsidP="00F576D0">
            <w:pPr>
              <w:ind w:left="-165" w:firstLine="165"/>
              <w:rPr>
                <w:sz w:val="20"/>
                <w:szCs w:val="20"/>
              </w:rPr>
            </w:pPr>
            <w:r w:rsidRPr="00A3188F">
              <w:rPr>
                <w:sz w:val="20"/>
                <w:szCs w:val="20"/>
              </w:rPr>
              <w:t>I. sector (agriculture, forestery)</w:t>
            </w:r>
          </w:p>
        </w:tc>
        <w:tc>
          <w:tcPr>
            <w:tcW w:w="908" w:type="dxa"/>
            <w:tcBorders>
              <w:left w:val="single" w:sz="12" w:space="0" w:color="auto"/>
            </w:tcBorders>
          </w:tcPr>
          <w:p w:rsidR="0022635E" w:rsidRPr="00A3188F" w:rsidRDefault="0022635E" w:rsidP="00F576D0">
            <w:pPr>
              <w:jc w:val="right"/>
              <w:rPr>
                <w:sz w:val="20"/>
                <w:szCs w:val="20"/>
              </w:rPr>
            </w:pPr>
            <w:r w:rsidRPr="00A3188F">
              <w:rPr>
                <w:sz w:val="20"/>
                <w:szCs w:val="20"/>
              </w:rPr>
              <w:t>15,7</w:t>
            </w:r>
          </w:p>
        </w:tc>
        <w:tc>
          <w:tcPr>
            <w:tcW w:w="935" w:type="dxa"/>
          </w:tcPr>
          <w:p w:rsidR="0022635E" w:rsidRPr="00A3188F" w:rsidRDefault="0022635E" w:rsidP="00F576D0">
            <w:pPr>
              <w:jc w:val="right"/>
              <w:rPr>
                <w:sz w:val="20"/>
                <w:szCs w:val="20"/>
              </w:rPr>
            </w:pPr>
            <w:r w:rsidRPr="00A3188F">
              <w:rPr>
                <w:sz w:val="20"/>
                <w:szCs w:val="20"/>
              </w:rPr>
              <w:t>17,3</w:t>
            </w:r>
          </w:p>
        </w:tc>
        <w:tc>
          <w:tcPr>
            <w:tcW w:w="850" w:type="dxa"/>
            <w:vAlign w:val="bottom"/>
          </w:tcPr>
          <w:p w:rsidR="0022635E" w:rsidRPr="00A3188F" w:rsidRDefault="0022635E" w:rsidP="00F576D0">
            <w:pPr>
              <w:jc w:val="right"/>
              <w:rPr>
                <w:color w:val="000000"/>
                <w:sz w:val="20"/>
                <w:szCs w:val="20"/>
              </w:rPr>
            </w:pPr>
            <w:r w:rsidRPr="00A3188F">
              <w:rPr>
                <w:color w:val="000000"/>
                <w:sz w:val="20"/>
                <w:szCs w:val="20"/>
              </w:rPr>
              <w:t>- 1,6</w:t>
            </w:r>
          </w:p>
        </w:tc>
        <w:tc>
          <w:tcPr>
            <w:tcW w:w="851" w:type="dxa"/>
            <w:vAlign w:val="bottom"/>
          </w:tcPr>
          <w:p w:rsidR="0022635E" w:rsidRPr="00A3188F" w:rsidRDefault="0022635E" w:rsidP="00F576D0">
            <w:pPr>
              <w:jc w:val="right"/>
              <w:rPr>
                <w:color w:val="000000"/>
                <w:sz w:val="20"/>
                <w:szCs w:val="20"/>
              </w:rPr>
            </w:pPr>
            <w:r w:rsidRPr="00A3188F">
              <w:rPr>
                <w:color w:val="000000"/>
                <w:sz w:val="20"/>
                <w:szCs w:val="20"/>
              </w:rPr>
              <w:t>2,9</w:t>
            </w:r>
          </w:p>
        </w:tc>
        <w:tc>
          <w:tcPr>
            <w:tcW w:w="850" w:type="dxa"/>
            <w:vAlign w:val="bottom"/>
          </w:tcPr>
          <w:p w:rsidR="0022635E" w:rsidRPr="00A3188F" w:rsidRDefault="0022635E" w:rsidP="00F576D0">
            <w:pPr>
              <w:jc w:val="right"/>
              <w:rPr>
                <w:color w:val="000000"/>
                <w:sz w:val="20"/>
                <w:szCs w:val="20"/>
              </w:rPr>
            </w:pPr>
            <w:r w:rsidRPr="00A3188F">
              <w:rPr>
                <w:color w:val="000000"/>
                <w:sz w:val="20"/>
                <w:szCs w:val="20"/>
              </w:rPr>
              <w:t>3,2</w:t>
            </w:r>
          </w:p>
        </w:tc>
        <w:tc>
          <w:tcPr>
            <w:tcW w:w="953" w:type="dxa"/>
            <w:tcBorders>
              <w:right w:val="single" w:sz="12" w:space="0" w:color="auto"/>
            </w:tcBorders>
            <w:vAlign w:val="bottom"/>
          </w:tcPr>
          <w:p w:rsidR="0022635E" w:rsidRPr="00A3188F" w:rsidRDefault="0022635E" w:rsidP="00F576D0">
            <w:pPr>
              <w:jc w:val="right"/>
              <w:rPr>
                <w:color w:val="000000"/>
                <w:sz w:val="20"/>
                <w:szCs w:val="20"/>
              </w:rPr>
            </w:pPr>
            <w:r w:rsidRPr="00A3188F">
              <w:rPr>
                <w:color w:val="000000"/>
                <w:sz w:val="20"/>
                <w:szCs w:val="20"/>
              </w:rPr>
              <w:t>90,8</w:t>
            </w:r>
          </w:p>
        </w:tc>
      </w:tr>
      <w:tr w:rsidR="0022635E" w:rsidRPr="00A3188F" w:rsidTr="00F576D0">
        <w:tc>
          <w:tcPr>
            <w:tcW w:w="3544" w:type="dxa"/>
            <w:tcBorders>
              <w:left w:val="single" w:sz="12" w:space="0" w:color="auto"/>
              <w:right w:val="single" w:sz="12" w:space="0" w:color="auto"/>
            </w:tcBorders>
          </w:tcPr>
          <w:p w:rsidR="0022635E" w:rsidRPr="00A3188F" w:rsidRDefault="0022635E" w:rsidP="00F576D0">
            <w:pPr>
              <w:ind w:left="-165" w:firstLine="165"/>
              <w:rPr>
                <w:sz w:val="20"/>
                <w:szCs w:val="20"/>
              </w:rPr>
            </w:pPr>
            <w:r w:rsidRPr="00A3188F">
              <w:rPr>
                <w:sz w:val="20"/>
                <w:szCs w:val="20"/>
              </w:rPr>
              <w:lastRenderedPageBreak/>
              <w:t>II. sector (industry, construstion)</w:t>
            </w:r>
          </w:p>
        </w:tc>
        <w:tc>
          <w:tcPr>
            <w:tcW w:w="908" w:type="dxa"/>
            <w:tcBorders>
              <w:left w:val="single" w:sz="12" w:space="0" w:color="auto"/>
            </w:tcBorders>
          </w:tcPr>
          <w:p w:rsidR="0022635E" w:rsidRPr="00A3188F" w:rsidRDefault="0022635E" w:rsidP="00F576D0">
            <w:pPr>
              <w:jc w:val="right"/>
              <w:rPr>
                <w:sz w:val="20"/>
                <w:szCs w:val="20"/>
              </w:rPr>
            </w:pPr>
            <w:r w:rsidRPr="00A3188F">
              <w:rPr>
                <w:sz w:val="20"/>
                <w:szCs w:val="20"/>
              </w:rPr>
              <w:t>198,5</w:t>
            </w:r>
          </w:p>
        </w:tc>
        <w:tc>
          <w:tcPr>
            <w:tcW w:w="935" w:type="dxa"/>
          </w:tcPr>
          <w:p w:rsidR="0022635E" w:rsidRPr="00A3188F" w:rsidRDefault="0022635E" w:rsidP="00F576D0">
            <w:pPr>
              <w:jc w:val="right"/>
              <w:rPr>
                <w:sz w:val="20"/>
                <w:szCs w:val="20"/>
              </w:rPr>
            </w:pPr>
            <w:r w:rsidRPr="00A3188F">
              <w:rPr>
                <w:sz w:val="20"/>
                <w:szCs w:val="20"/>
              </w:rPr>
              <w:t>221,1</w:t>
            </w:r>
          </w:p>
        </w:tc>
        <w:tc>
          <w:tcPr>
            <w:tcW w:w="850" w:type="dxa"/>
            <w:vAlign w:val="bottom"/>
          </w:tcPr>
          <w:p w:rsidR="0022635E" w:rsidRPr="00A3188F" w:rsidRDefault="0022635E" w:rsidP="00F576D0">
            <w:pPr>
              <w:jc w:val="right"/>
              <w:rPr>
                <w:color w:val="000000"/>
                <w:sz w:val="20"/>
                <w:szCs w:val="20"/>
              </w:rPr>
            </w:pPr>
            <w:r w:rsidRPr="00A3188F">
              <w:rPr>
                <w:color w:val="000000"/>
                <w:sz w:val="20"/>
                <w:szCs w:val="20"/>
              </w:rPr>
              <w:t>-22,6</w:t>
            </w:r>
          </w:p>
        </w:tc>
        <w:tc>
          <w:tcPr>
            <w:tcW w:w="851" w:type="dxa"/>
            <w:vAlign w:val="bottom"/>
          </w:tcPr>
          <w:p w:rsidR="0022635E" w:rsidRPr="00A3188F" w:rsidRDefault="0022635E" w:rsidP="00F576D0">
            <w:pPr>
              <w:jc w:val="right"/>
              <w:rPr>
                <w:color w:val="000000"/>
                <w:sz w:val="20"/>
                <w:szCs w:val="20"/>
              </w:rPr>
            </w:pPr>
            <w:r w:rsidRPr="00A3188F">
              <w:rPr>
                <w:color w:val="000000"/>
                <w:sz w:val="20"/>
                <w:szCs w:val="20"/>
              </w:rPr>
              <w:t>36,9</w:t>
            </w:r>
          </w:p>
        </w:tc>
        <w:tc>
          <w:tcPr>
            <w:tcW w:w="850" w:type="dxa"/>
            <w:vAlign w:val="bottom"/>
          </w:tcPr>
          <w:p w:rsidR="0022635E" w:rsidRPr="00A3188F" w:rsidRDefault="0022635E" w:rsidP="00F576D0">
            <w:pPr>
              <w:jc w:val="right"/>
              <w:rPr>
                <w:color w:val="000000"/>
                <w:sz w:val="20"/>
                <w:szCs w:val="20"/>
              </w:rPr>
            </w:pPr>
            <w:r w:rsidRPr="00A3188F">
              <w:rPr>
                <w:color w:val="000000"/>
                <w:sz w:val="20"/>
                <w:szCs w:val="20"/>
              </w:rPr>
              <w:t>41,2</w:t>
            </w:r>
          </w:p>
        </w:tc>
        <w:tc>
          <w:tcPr>
            <w:tcW w:w="953" w:type="dxa"/>
            <w:tcBorders>
              <w:right w:val="single" w:sz="12" w:space="0" w:color="auto"/>
            </w:tcBorders>
            <w:vAlign w:val="bottom"/>
          </w:tcPr>
          <w:p w:rsidR="0022635E" w:rsidRPr="00A3188F" w:rsidRDefault="0022635E" w:rsidP="00F576D0">
            <w:pPr>
              <w:jc w:val="right"/>
              <w:rPr>
                <w:color w:val="000000"/>
                <w:sz w:val="20"/>
                <w:szCs w:val="20"/>
              </w:rPr>
            </w:pPr>
            <w:r w:rsidRPr="00A3188F">
              <w:rPr>
                <w:color w:val="000000"/>
                <w:sz w:val="20"/>
                <w:szCs w:val="20"/>
              </w:rPr>
              <w:t>89,8</w:t>
            </w:r>
          </w:p>
        </w:tc>
      </w:tr>
      <w:tr w:rsidR="0022635E" w:rsidRPr="00A3188F" w:rsidTr="00F576D0">
        <w:tc>
          <w:tcPr>
            <w:tcW w:w="3544" w:type="dxa"/>
            <w:tcBorders>
              <w:left w:val="single" w:sz="12" w:space="0" w:color="auto"/>
              <w:right w:val="single" w:sz="12" w:space="0" w:color="auto"/>
            </w:tcBorders>
          </w:tcPr>
          <w:p w:rsidR="0022635E" w:rsidRPr="00A3188F" w:rsidRDefault="0022635E" w:rsidP="00F576D0">
            <w:pPr>
              <w:ind w:left="-165" w:firstLine="165"/>
              <w:rPr>
                <w:sz w:val="20"/>
                <w:szCs w:val="20"/>
              </w:rPr>
            </w:pPr>
            <w:r w:rsidRPr="00A3188F">
              <w:rPr>
                <w:sz w:val="20"/>
                <w:szCs w:val="20"/>
              </w:rPr>
              <w:t>III. sector (other branches of NE)</w:t>
            </w:r>
          </w:p>
        </w:tc>
        <w:tc>
          <w:tcPr>
            <w:tcW w:w="908" w:type="dxa"/>
            <w:tcBorders>
              <w:left w:val="single" w:sz="12" w:space="0" w:color="auto"/>
            </w:tcBorders>
          </w:tcPr>
          <w:p w:rsidR="0022635E" w:rsidRPr="00A3188F" w:rsidRDefault="0022635E" w:rsidP="00F576D0">
            <w:pPr>
              <w:jc w:val="right"/>
              <w:rPr>
                <w:sz w:val="20"/>
                <w:szCs w:val="20"/>
              </w:rPr>
            </w:pPr>
            <w:r w:rsidRPr="00A3188F">
              <w:rPr>
                <w:sz w:val="20"/>
                <w:szCs w:val="20"/>
              </w:rPr>
              <w:t>323,6</w:t>
            </w:r>
          </w:p>
        </w:tc>
        <w:tc>
          <w:tcPr>
            <w:tcW w:w="935" w:type="dxa"/>
          </w:tcPr>
          <w:p w:rsidR="0022635E" w:rsidRPr="00A3188F" w:rsidRDefault="0022635E" w:rsidP="00F576D0">
            <w:pPr>
              <w:jc w:val="right"/>
              <w:rPr>
                <w:sz w:val="20"/>
                <w:szCs w:val="20"/>
              </w:rPr>
            </w:pPr>
            <w:r w:rsidRPr="00A3188F">
              <w:rPr>
                <w:sz w:val="20"/>
                <w:szCs w:val="20"/>
              </w:rPr>
              <w:t>298,6</w:t>
            </w:r>
          </w:p>
        </w:tc>
        <w:tc>
          <w:tcPr>
            <w:tcW w:w="850" w:type="dxa"/>
            <w:vAlign w:val="bottom"/>
          </w:tcPr>
          <w:p w:rsidR="0022635E" w:rsidRPr="00A3188F" w:rsidRDefault="0022635E" w:rsidP="00F576D0">
            <w:pPr>
              <w:jc w:val="right"/>
              <w:rPr>
                <w:color w:val="000000"/>
                <w:sz w:val="20"/>
                <w:szCs w:val="20"/>
              </w:rPr>
            </w:pPr>
            <w:r w:rsidRPr="00A3188F">
              <w:rPr>
                <w:color w:val="000000"/>
                <w:sz w:val="20"/>
                <w:szCs w:val="20"/>
              </w:rPr>
              <w:t>25,0</w:t>
            </w:r>
          </w:p>
        </w:tc>
        <w:tc>
          <w:tcPr>
            <w:tcW w:w="851" w:type="dxa"/>
            <w:vAlign w:val="bottom"/>
          </w:tcPr>
          <w:p w:rsidR="0022635E" w:rsidRPr="00A3188F" w:rsidRDefault="0022635E" w:rsidP="00F576D0">
            <w:pPr>
              <w:jc w:val="right"/>
              <w:rPr>
                <w:color w:val="000000"/>
                <w:sz w:val="20"/>
                <w:szCs w:val="20"/>
              </w:rPr>
            </w:pPr>
            <w:r w:rsidRPr="00A3188F">
              <w:rPr>
                <w:color w:val="000000"/>
                <w:sz w:val="20"/>
                <w:szCs w:val="20"/>
              </w:rPr>
              <w:t>60,2</w:t>
            </w:r>
          </w:p>
        </w:tc>
        <w:tc>
          <w:tcPr>
            <w:tcW w:w="850" w:type="dxa"/>
            <w:vAlign w:val="bottom"/>
          </w:tcPr>
          <w:p w:rsidR="0022635E" w:rsidRPr="00A3188F" w:rsidRDefault="0022635E" w:rsidP="00F576D0">
            <w:pPr>
              <w:jc w:val="right"/>
              <w:rPr>
                <w:color w:val="000000"/>
                <w:sz w:val="20"/>
                <w:szCs w:val="20"/>
              </w:rPr>
            </w:pPr>
            <w:r w:rsidRPr="00A3188F">
              <w:rPr>
                <w:color w:val="000000"/>
                <w:sz w:val="20"/>
                <w:szCs w:val="20"/>
              </w:rPr>
              <w:t>55,6</w:t>
            </w:r>
          </w:p>
        </w:tc>
        <w:tc>
          <w:tcPr>
            <w:tcW w:w="953" w:type="dxa"/>
            <w:tcBorders>
              <w:right w:val="single" w:sz="12" w:space="0" w:color="auto"/>
            </w:tcBorders>
            <w:vAlign w:val="bottom"/>
          </w:tcPr>
          <w:p w:rsidR="0022635E" w:rsidRPr="00A3188F" w:rsidRDefault="0022635E" w:rsidP="00F576D0">
            <w:pPr>
              <w:jc w:val="right"/>
              <w:rPr>
                <w:color w:val="000000"/>
                <w:sz w:val="20"/>
                <w:szCs w:val="20"/>
              </w:rPr>
            </w:pPr>
            <w:r w:rsidRPr="00A3188F">
              <w:rPr>
                <w:color w:val="000000"/>
                <w:sz w:val="20"/>
                <w:szCs w:val="20"/>
              </w:rPr>
              <w:t>108,4</w:t>
            </w:r>
          </w:p>
        </w:tc>
      </w:tr>
      <w:tr w:rsidR="0022635E" w:rsidRPr="00A3188F" w:rsidTr="00F576D0">
        <w:tc>
          <w:tcPr>
            <w:tcW w:w="3544" w:type="dxa"/>
            <w:tcBorders>
              <w:left w:val="single" w:sz="12" w:space="0" w:color="auto"/>
              <w:bottom w:val="single" w:sz="12" w:space="0" w:color="auto"/>
              <w:right w:val="single" w:sz="12" w:space="0" w:color="auto"/>
            </w:tcBorders>
          </w:tcPr>
          <w:p w:rsidR="0022635E" w:rsidRPr="00A3188F" w:rsidRDefault="0022635E" w:rsidP="00F576D0">
            <w:pPr>
              <w:ind w:left="-165" w:firstLine="165"/>
              <w:rPr>
                <w:b/>
                <w:sz w:val="20"/>
                <w:szCs w:val="20"/>
              </w:rPr>
            </w:pPr>
            <w:r w:rsidRPr="00A3188F">
              <w:rPr>
                <w:b/>
                <w:sz w:val="20"/>
                <w:szCs w:val="20"/>
              </w:rPr>
              <w:t>Total</w:t>
            </w:r>
          </w:p>
        </w:tc>
        <w:tc>
          <w:tcPr>
            <w:tcW w:w="908" w:type="dxa"/>
            <w:tcBorders>
              <w:left w:val="single" w:sz="12" w:space="0" w:color="auto"/>
              <w:bottom w:val="single" w:sz="12" w:space="0" w:color="auto"/>
            </w:tcBorders>
          </w:tcPr>
          <w:p w:rsidR="0022635E" w:rsidRPr="00A3188F" w:rsidRDefault="0022635E" w:rsidP="00F576D0">
            <w:pPr>
              <w:jc w:val="right"/>
              <w:rPr>
                <w:b/>
                <w:sz w:val="20"/>
                <w:szCs w:val="20"/>
              </w:rPr>
            </w:pPr>
            <w:r w:rsidRPr="00A3188F">
              <w:rPr>
                <w:b/>
                <w:sz w:val="20"/>
                <w:szCs w:val="20"/>
              </w:rPr>
              <w:t>537,8</w:t>
            </w:r>
          </w:p>
        </w:tc>
        <w:tc>
          <w:tcPr>
            <w:tcW w:w="935" w:type="dxa"/>
            <w:tcBorders>
              <w:bottom w:val="single" w:sz="12" w:space="0" w:color="auto"/>
            </w:tcBorders>
          </w:tcPr>
          <w:p w:rsidR="0022635E" w:rsidRPr="00A3188F" w:rsidRDefault="0022635E" w:rsidP="00F576D0">
            <w:pPr>
              <w:jc w:val="right"/>
              <w:rPr>
                <w:b/>
                <w:sz w:val="20"/>
                <w:szCs w:val="20"/>
              </w:rPr>
            </w:pPr>
            <w:r w:rsidRPr="00A3188F">
              <w:rPr>
                <w:b/>
                <w:sz w:val="20"/>
                <w:szCs w:val="20"/>
              </w:rPr>
              <w:t>537,0</w:t>
            </w:r>
          </w:p>
        </w:tc>
        <w:tc>
          <w:tcPr>
            <w:tcW w:w="850" w:type="dxa"/>
            <w:tcBorders>
              <w:bottom w:val="single" w:sz="12" w:space="0" w:color="auto"/>
            </w:tcBorders>
            <w:vAlign w:val="bottom"/>
          </w:tcPr>
          <w:p w:rsidR="0022635E" w:rsidRPr="00A3188F" w:rsidRDefault="0022635E" w:rsidP="00F576D0">
            <w:pPr>
              <w:jc w:val="right"/>
              <w:rPr>
                <w:b/>
                <w:color w:val="000000"/>
                <w:sz w:val="20"/>
                <w:szCs w:val="20"/>
              </w:rPr>
            </w:pPr>
            <w:r w:rsidRPr="00A3188F">
              <w:rPr>
                <w:b/>
                <w:color w:val="000000"/>
                <w:sz w:val="20"/>
                <w:szCs w:val="20"/>
              </w:rPr>
              <w:t>0,8</w:t>
            </w:r>
          </w:p>
        </w:tc>
        <w:tc>
          <w:tcPr>
            <w:tcW w:w="851" w:type="dxa"/>
            <w:tcBorders>
              <w:bottom w:val="single" w:sz="12" w:space="0" w:color="auto"/>
            </w:tcBorders>
            <w:vAlign w:val="bottom"/>
          </w:tcPr>
          <w:p w:rsidR="0022635E" w:rsidRPr="00A3188F" w:rsidRDefault="0022635E" w:rsidP="00F576D0">
            <w:pPr>
              <w:jc w:val="right"/>
              <w:rPr>
                <w:b/>
                <w:color w:val="000000"/>
                <w:sz w:val="20"/>
                <w:szCs w:val="20"/>
              </w:rPr>
            </w:pPr>
            <w:r w:rsidRPr="00A3188F">
              <w:rPr>
                <w:b/>
                <w:color w:val="000000"/>
                <w:sz w:val="20"/>
                <w:szCs w:val="20"/>
              </w:rPr>
              <w:t>100,0</w:t>
            </w:r>
          </w:p>
        </w:tc>
        <w:tc>
          <w:tcPr>
            <w:tcW w:w="850" w:type="dxa"/>
            <w:tcBorders>
              <w:bottom w:val="single" w:sz="12" w:space="0" w:color="auto"/>
            </w:tcBorders>
            <w:vAlign w:val="bottom"/>
          </w:tcPr>
          <w:p w:rsidR="0022635E" w:rsidRPr="00A3188F" w:rsidRDefault="0022635E" w:rsidP="00F576D0">
            <w:pPr>
              <w:jc w:val="right"/>
              <w:rPr>
                <w:b/>
                <w:color w:val="000000"/>
                <w:sz w:val="20"/>
                <w:szCs w:val="20"/>
              </w:rPr>
            </w:pPr>
            <w:r w:rsidRPr="00A3188F">
              <w:rPr>
                <w:b/>
                <w:color w:val="000000"/>
                <w:sz w:val="20"/>
                <w:szCs w:val="20"/>
              </w:rPr>
              <w:t>100,0</w:t>
            </w:r>
          </w:p>
        </w:tc>
        <w:tc>
          <w:tcPr>
            <w:tcW w:w="953" w:type="dxa"/>
            <w:tcBorders>
              <w:bottom w:val="single" w:sz="12" w:space="0" w:color="auto"/>
              <w:right w:val="single" w:sz="12" w:space="0" w:color="auto"/>
            </w:tcBorders>
            <w:vAlign w:val="bottom"/>
          </w:tcPr>
          <w:p w:rsidR="0022635E" w:rsidRPr="00A3188F" w:rsidRDefault="0022635E" w:rsidP="00F576D0">
            <w:pPr>
              <w:jc w:val="right"/>
              <w:rPr>
                <w:b/>
                <w:color w:val="000000"/>
                <w:sz w:val="20"/>
                <w:szCs w:val="20"/>
              </w:rPr>
            </w:pPr>
            <w:r w:rsidRPr="00A3188F">
              <w:rPr>
                <w:b/>
                <w:color w:val="000000"/>
                <w:sz w:val="20"/>
                <w:szCs w:val="20"/>
              </w:rPr>
              <w:t>101,1</w:t>
            </w:r>
          </w:p>
        </w:tc>
      </w:tr>
    </w:tbl>
    <w:p w:rsidR="0022635E" w:rsidRPr="00A3188F" w:rsidRDefault="0022635E" w:rsidP="0022635E">
      <w:pPr>
        <w:jc w:val="both"/>
        <w:rPr>
          <w:b/>
          <w:sz w:val="18"/>
        </w:rPr>
      </w:pPr>
      <w:r w:rsidRPr="00A3188F">
        <w:rPr>
          <w:b/>
          <w:sz w:val="18"/>
        </w:rPr>
        <w:t>*…</w:t>
      </w:r>
      <w:r w:rsidRPr="00A3188F">
        <w:t xml:space="preserve"> </w:t>
      </w:r>
      <w:r w:rsidRPr="00A3188F">
        <w:rPr>
          <w:b/>
          <w:sz w:val="18"/>
        </w:rPr>
        <w:t>The average year-round state</w:t>
      </w:r>
    </w:p>
    <w:p w:rsidR="0022635E" w:rsidRPr="00A3188F" w:rsidRDefault="0022635E" w:rsidP="0022635E">
      <w:pPr>
        <w:jc w:val="both"/>
        <w:rPr>
          <w:b/>
          <w:sz w:val="18"/>
        </w:rPr>
      </w:pPr>
      <w:r w:rsidRPr="00A3188F">
        <w:rPr>
          <w:b/>
          <w:sz w:val="18"/>
        </w:rPr>
        <w:t>**…</w:t>
      </w:r>
      <w:r w:rsidRPr="00A3188F">
        <w:t xml:space="preserve"> </w:t>
      </w:r>
      <w:r w:rsidRPr="00A3188F">
        <w:rPr>
          <w:b/>
          <w:sz w:val="18"/>
        </w:rPr>
        <w:t>basic index (state 2008 = 100 %)</w:t>
      </w:r>
    </w:p>
    <w:p w:rsidR="0022635E" w:rsidRPr="00A3188F" w:rsidRDefault="0022635E" w:rsidP="0022635E">
      <w:pPr>
        <w:jc w:val="both"/>
        <w:rPr>
          <w:b/>
          <w:sz w:val="18"/>
        </w:rPr>
      </w:pPr>
    </w:p>
    <w:p w:rsidR="0022635E" w:rsidRPr="00A3188F" w:rsidRDefault="0022635E" w:rsidP="0022635E">
      <w:pPr>
        <w:jc w:val="both"/>
      </w:pPr>
      <w:r w:rsidRPr="00A3188F">
        <w:rPr>
          <w:b/>
        </w:rPr>
        <w:t>After the onset of the economic recession</w:t>
      </w:r>
      <w:r w:rsidRPr="00A3188F">
        <w:t xml:space="preserve"> - ie after 2008 - the total number of jobs in the South Moravian region has only slightly increased by 0.8 thousand, representing an increase of approximately 0.1% of the initial state. The highest decrease was observed in the secondary sector of the economy in which more than 22.6 thousand jobs have dissapeared in the last four years. Mainly manufacturing was significantly affected. After 2008 16.1 thousand jobs have come to an end. The loss of jobs in the construction industry was also significant, the number of jobs has decreased by 7.4 thousand. (ie about 14% of the initil state). The resulting level of employment in the region improves the tertiary sector, in this sector of the national economy the number of employees in the period after the onset the economic recession has increased </w:t>
      </w:r>
      <w:proofErr w:type="gramStart"/>
      <w:r w:rsidRPr="00A3188F">
        <w:t>by more</w:t>
      </w:r>
      <w:proofErr w:type="gramEnd"/>
      <w:r w:rsidRPr="00A3188F">
        <w:t xml:space="preserve"> than 25 thousand persons.</w:t>
      </w:r>
    </w:p>
    <w:p w:rsidR="0022635E" w:rsidRPr="00A3188F" w:rsidRDefault="0022635E" w:rsidP="0022635E">
      <w:pPr>
        <w:jc w:val="both"/>
      </w:pPr>
    </w:p>
    <w:p w:rsidR="0022635E" w:rsidRPr="00A3188F" w:rsidRDefault="0022635E" w:rsidP="0022635E">
      <w:pPr>
        <w:jc w:val="both"/>
        <w:rPr>
          <w:b/>
        </w:rPr>
      </w:pPr>
      <w:r w:rsidRPr="00A3188F">
        <w:t>The level of flexibility of the workforce in South Moravian region is not high. Part-time work is set up by very few employers (their share in total employment is approximately three times lower than it is usual in the European Union) and even the process of lifelong learning is not being sufficiently developed.</w:t>
      </w:r>
    </w:p>
    <w:p w:rsidR="0022635E" w:rsidRPr="00A3188F" w:rsidRDefault="0022635E" w:rsidP="0022635E">
      <w:pPr>
        <w:jc w:val="both"/>
        <w:rPr>
          <w:b/>
          <w:u w:val="single"/>
        </w:rPr>
      </w:pPr>
    </w:p>
    <w:p w:rsidR="0022635E" w:rsidRPr="00A3188F" w:rsidRDefault="0022635E" w:rsidP="0022635E">
      <w:pPr>
        <w:jc w:val="both"/>
        <w:rPr>
          <w:b/>
          <w:u w:val="single"/>
        </w:rPr>
      </w:pPr>
      <w:r w:rsidRPr="00A3188F">
        <w:rPr>
          <w:b/>
          <w:u w:val="single"/>
        </w:rPr>
        <w:t>2. Foreigners in the labour market in South Moravia</w:t>
      </w:r>
    </w:p>
    <w:p w:rsidR="0022635E" w:rsidRPr="00A3188F" w:rsidRDefault="0022635E" w:rsidP="0022635E">
      <w:pPr>
        <w:jc w:val="both"/>
        <w:rPr>
          <w:b/>
        </w:rPr>
      </w:pPr>
    </w:p>
    <w:p w:rsidR="0022635E" w:rsidRPr="00A3188F" w:rsidRDefault="0022635E" w:rsidP="0022635E">
      <w:pPr>
        <w:widowControl w:val="0"/>
        <w:jc w:val="both"/>
      </w:pPr>
      <w:r w:rsidRPr="00A3188F">
        <w:t>By December 31st 2012 a total of 20,118 foreigners * were registered at the contact sites of the Labour Office in the South Moravian region of the Czech Republic. They account for roughly 3.2% of the labour force in the South Moravian region. The focus on their employment was always in Brno, at the end of 2012 the city  accounted for more three-fifths (61.4%) of employed foreigners in the region</w:t>
      </w:r>
      <w:r w:rsidRPr="00A3188F">
        <w:rPr>
          <w:lang w:val="en-US"/>
        </w:rPr>
        <w:t>;</w:t>
      </w:r>
      <w:r w:rsidRPr="00A3188F">
        <w:t xml:space="preserve"> at the onset of the economic crisis at the end of 2008 its share was even higher (69.7 %).</w:t>
      </w:r>
    </w:p>
    <w:p w:rsidR="0022635E" w:rsidRPr="00A3188F" w:rsidRDefault="0022635E" w:rsidP="0022635E">
      <w:pPr>
        <w:widowControl w:val="0"/>
        <w:jc w:val="both"/>
      </w:pPr>
    </w:p>
    <w:p w:rsidR="0022635E" w:rsidRPr="00A3188F" w:rsidRDefault="0022635E" w:rsidP="0022635E">
      <w:pPr>
        <w:widowControl w:val="0"/>
        <w:jc w:val="both"/>
      </w:pPr>
      <w:r w:rsidRPr="00A3188F">
        <w:t xml:space="preserve">Differences in the representation of foreigners in total labour force are traditionally high between </w:t>
      </w:r>
      <w:r w:rsidRPr="00A3188F">
        <w:lastRenderedPageBreak/>
        <w:t xml:space="preserve">the districts of the region, the county seat has shown the highest share (currently 5.68%), followed by the District of Břeclav (4.99%), third in line - by a huge margin – is the District of </w:t>
      </w:r>
      <w:proofErr w:type="gramStart"/>
      <w:r w:rsidRPr="00A3188F">
        <w:t>Blansko(1.89%</w:t>
      </w:r>
      <w:proofErr w:type="gramEnd"/>
      <w:r w:rsidRPr="00A3188F">
        <w:t>). On the contrary, the lowest proportion of foreigners is in the Districts of Vyškov (0.62%) and Znojmo (0.98%). Arithmetically speaking: the number of foreign workers in the region towards the end of 2012 reached roughly thirty percent (30.3%) of the number of the registered unemployed.</w:t>
      </w:r>
    </w:p>
    <w:p w:rsidR="0022635E" w:rsidRPr="00A3188F" w:rsidRDefault="0022635E" w:rsidP="0022635E">
      <w:pPr>
        <w:jc w:val="both"/>
      </w:pPr>
    </w:p>
    <w:p w:rsidR="0022635E" w:rsidRPr="00A3188F" w:rsidRDefault="0022635E" w:rsidP="0022635E">
      <w:pPr>
        <w:pStyle w:val="Zkladntext"/>
        <w:ind w:left="728" w:hanging="728"/>
        <w:jc w:val="both"/>
        <w:rPr>
          <w:rFonts w:asciiTheme="minorHAnsi" w:hAnsiTheme="minorHAnsi"/>
          <w:sz w:val="22"/>
          <w:szCs w:val="22"/>
        </w:rPr>
      </w:pPr>
      <w:r w:rsidRPr="00A3188F">
        <w:rPr>
          <w:rFonts w:asciiTheme="minorHAnsi" w:hAnsiTheme="minorHAnsi"/>
          <w:sz w:val="22"/>
          <w:szCs w:val="22"/>
        </w:rPr>
        <w:t>Tab. 2: Development of the employment of foreigners in the South Moravian Region in the years 2008 - 2012*</w:t>
      </w:r>
    </w:p>
    <w:tbl>
      <w:tblPr>
        <w:tblW w:w="914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346"/>
        <w:gridCol w:w="2126"/>
        <w:gridCol w:w="1843"/>
        <w:gridCol w:w="1985"/>
        <w:gridCol w:w="1842"/>
      </w:tblGrid>
      <w:tr w:rsidR="0022635E" w:rsidRPr="00A3188F" w:rsidTr="00F576D0">
        <w:trPr>
          <w:trHeight w:val="348"/>
        </w:trPr>
        <w:tc>
          <w:tcPr>
            <w:tcW w:w="1346" w:type="dxa"/>
            <w:vMerge w:val="restart"/>
            <w:tcBorders>
              <w:top w:val="single" w:sz="12" w:space="0" w:color="auto"/>
              <w:left w:val="single" w:sz="12" w:space="0" w:color="auto"/>
              <w:bottom w:val="single" w:sz="12" w:space="0" w:color="auto"/>
              <w:right w:val="single" w:sz="12" w:space="0" w:color="auto"/>
            </w:tcBorders>
            <w:vAlign w:val="center"/>
            <w:hideMark/>
          </w:tcPr>
          <w:p w:rsidR="0022635E" w:rsidRPr="00A3188F" w:rsidRDefault="0022635E" w:rsidP="00F576D0">
            <w:pPr>
              <w:jc w:val="center"/>
              <w:rPr>
                <w:b/>
                <w:bCs/>
                <w:sz w:val="20"/>
                <w:szCs w:val="20"/>
              </w:rPr>
            </w:pPr>
            <w:r w:rsidRPr="00A3188F">
              <w:rPr>
                <w:b/>
                <w:bCs/>
                <w:sz w:val="20"/>
                <w:szCs w:val="20"/>
              </w:rPr>
              <w:t>region</w:t>
            </w:r>
          </w:p>
        </w:tc>
        <w:tc>
          <w:tcPr>
            <w:tcW w:w="3969" w:type="dxa"/>
            <w:gridSpan w:val="2"/>
            <w:tcBorders>
              <w:top w:val="single" w:sz="12" w:space="0" w:color="auto"/>
              <w:left w:val="single" w:sz="12" w:space="0" w:color="auto"/>
              <w:bottom w:val="single" w:sz="12" w:space="0" w:color="auto"/>
              <w:right w:val="single" w:sz="12" w:space="0" w:color="auto"/>
            </w:tcBorders>
            <w:vAlign w:val="center"/>
            <w:hideMark/>
          </w:tcPr>
          <w:p w:rsidR="0022635E" w:rsidRPr="00A3188F" w:rsidRDefault="0022635E" w:rsidP="00F576D0">
            <w:pPr>
              <w:pStyle w:val="Bezmezer"/>
              <w:jc w:val="center"/>
              <w:rPr>
                <w:rFonts w:asciiTheme="minorHAnsi" w:hAnsiTheme="minorHAnsi"/>
                <w:b/>
              </w:rPr>
            </w:pPr>
            <w:r w:rsidRPr="00A3188F">
              <w:rPr>
                <w:rFonts w:asciiTheme="minorHAnsi" w:hAnsiTheme="minorHAnsi"/>
                <w:b/>
              </w:rPr>
              <w:t>Foreigners registered  at LO</w:t>
            </w:r>
          </w:p>
        </w:tc>
        <w:tc>
          <w:tcPr>
            <w:tcW w:w="3827" w:type="dxa"/>
            <w:gridSpan w:val="2"/>
            <w:tcBorders>
              <w:top w:val="single" w:sz="12" w:space="0" w:color="auto"/>
              <w:left w:val="single" w:sz="12" w:space="0" w:color="auto"/>
              <w:bottom w:val="single" w:sz="12" w:space="0" w:color="auto"/>
              <w:right w:val="single" w:sz="12" w:space="0" w:color="auto"/>
            </w:tcBorders>
            <w:vAlign w:val="center"/>
            <w:hideMark/>
          </w:tcPr>
          <w:p w:rsidR="0022635E" w:rsidRPr="00A3188F" w:rsidRDefault="0022635E" w:rsidP="00F576D0">
            <w:pPr>
              <w:pStyle w:val="Bezmezer"/>
              <w:jc w:val="center"/>
              <w:rPr>
                <w:rFonts w:asciiTheme="minorHAnsi" w:hAnsiTheme="minorHAnsi"/>
                <w:b/>
              </w:rPr>
            </w:pPr>
            <w:r w:rsidRPr="00A3188F">
              <w:rPr>
                <w:rFonts w:asciiTheme="minorHAnsi" w:hAnsiTheme="minorHAnsi"/>
                <w:b/>
              </w:rPr>
              <w:t>Proportion (%) of foreigners in total labour force</w:t>
            </w:r>
          </w:p>
        </w:tc>
      </w:tr>
      <w:tr w:rsidR="0022635E" w:rsidRPr="00A3188F" w:rsidTr="00F576D0">
        <w:trPr>
          <w:trHeight w:hRule="exact" w:val="984"/>
        </w:trPr>
        <w:tc>
          <w:tcPr>
            <w:tcW w:w="1346" w:type="dxa"/>
            <w:vMerge/>
            <w:tcBorders>
              <w:top w:val="single" w:sz="12" w:space="0" w:color="auto"/>
              <w:left w:val="single" w:sz="12" w:space="0" w:color="auto"/>
              <w:bottom w:val="single" w:sz="12" w:space="0" w:color="auto"/>
              <w:right w:val="single" w:sz="12" w:space="0" w:color="auto"/>
            </w:tcBorders>
            <w:vAlign w:val="center"/>
            <w:hideMark/>
          </w:tcPr>
          <w:p w:rsidR="0022635E" w:rsidRPr="00A3188F" w:rsidRDefault="0022635E" w:rsidP="00F576D0">
            <w:pPr>
              <w:rPr>
                <w:b/>
                <w:bCs/>
                <w:sz w:val="20"/>
                <w:szCs w:val="20"/>
              </w:rPr>
            </w:pPr>
          </w:p>
        </w:tc>
        <w:tc>
          <w:tcPr>
            <w:tcW w:w="2126" w:type="dxa"/>
            <w:tcBorders>
              <w:top w:val="single" w:sz="12" w:space="0" w:color="auto"/>
              <w:left w:val="single" w:sz="12" w:space="0" w:color="auto"/>
              <w:bottom w:val="single" w:sz="12" w:space="0" w:color="auto"/>
              <w:right w:val="single" w:sz="6" w:space="0" w:color="auto"/>
            </w:tcBorders>
            <w:shd w:val="clear" w:color="auto" w:fill="FFFFFF"/>
            <w:vAlign w:val="center"/>
            <w:hideMark/>
          </w:tcPr>
          <w:p w:rsidR="0022635E" w:rsidRPr="00A3188F" w:rsidRDefault="0022635E" w:rsidP="00F576D0">
            <w:pPr>
              <w:pStyle w:val="Bezmezer"/>
              <w:jc w:val="center"/>
              <w:rPr>
                <w:rFonts w:asciiTheme="minorHAnsi" w:hAnsiTheme="minorHAnsi"/>
                <w:b/>
              </w:rPr>
            </w:pPr>
            <w:r w:rsidRPr="00A3188F">
              <w:rPr>
                <w:rFonts w:asciiTheme="minorHAnsi" w:hAnsiTheme="minorHAnsi"/>
                <w:b/>
              </w:rPr>
              <w:t>31. 12. 2012</w:t>
            </w:r>
          </w:p>
        </w:tc>
        <w:tc>
          <w:tcPr>
            <w:tcW w:w="1843" w:type="dxa"/>
            <w:tcBorders>
              <w:top w:val="single" w:sz="12" w:space="0" w:color="auto"/>
              <w:left w:val="single" w:sz="6" w:space="0" w:color="auto"/>
              <w:bottom w:val="single" w:sz="12" w:space="0" w:color="auto"/>
              <w:right w:val="single" w:sz="12" w:space="0" w:color="auto"/>
            </w:tcBorders>
            <w:shd w:val="clear" w:color="auto" w:fill="FFFFFF"/>
            <w:vAlign w:val="center"/>
            <w:hideMark/>
          </w:tcPr>
          <w:p w:rsidR="0022635E" w:rsidRPr="00A3188F" w:rsidRDefault="0022635E" w:rsidP="00F576D0">
            <w:pPr>
              <w:pStyle w:val="Bezmezer"/>
              <w:jc w:val="center"/>
              <w:rPr>
                <w:rFonts w:asciiTheme="minorHAnsi" w:hAnsiTheme="minorHAnsi"/>
                <w:b/>
              </w:rPr>
            </w:pPr>
            <w:r w:rsidRPr="00A3188F">
              <w:rPr>
                <w:rFonts w:asciiTheme="minorHAnsi" w:hAnsiTheme="minorHAnsi"/>
                <w:b/>
              </w:rPr>
              <w:t>31. 12. 2008</w:t>
            </w:r>
          </w:p>
        </w:tc>
        <w:tc>
          <w:tcPr>
            <w:tcW w:w="1985" w:type="dxa"/>
            <w:tcBorders>
              <w:top w:val="single" w:sz="12" w:space="0" w:color="auto"/>
              <w:left w:val="single" w:sz="12" w:space="0" w:color="auto"/>
              <w:bottom w:val="single" w:sz="12" w:space="0" w:color="auto"/>
              <w:right w:val="single" w:sz="6" w:space="0" w:color="auto"/>
            </w:tcBorders>
            <w:shd w:val="clear" w:color="auto" w:fill="FFFFFF"/>
            <w:vAlign w:val="center"/>
            <w:hideMark/>
          </w:tcPr>
          <w:p w:rsidR="0022635E" w:rsidRPr="00A3188F" w:rsidRDefault="0022635E" w:rsidP="00F576D0">
            <w:pPr>
              <w:pStyle w:val="Bezmezer"/>
              <w:jc w:val="center"/>
              <w:rPr>
                <w:rFonts w:asciiTheme="minorHAnsi" w:hAnsiTheme="minorHAnsi"/>
                <w:b/>
              </w:rPr>
            </w:pPr>
            <w:r w:rsidRPr="00A3188F">
              <w:rPr>
                <w:rFonts w:asciiTheme="minorHAnsi" w:hAnsiTheme="minorHAnsi"/>
                <w:b/>
              </w:rPr>
              <w:t>31. 12. 2012</w:t>
            </w:r>
          </w:p>
        </w:tc>
        <w:tc>
          <w:tcPr>
            <w:tcW w:w="1842" w:type="dxa"/>
            <w:tcBorders>
              <w:top w:val="single" w:sz="12" w:space="0" w:color="auto"/>
              <w:left w:val="single" w:sz="6" w:space="0" w:color="auto"/>
              <w:bottom w:val="single" w:sz="12" w:space="0" w:color="auto"/>
              <w:right w:val="single" w:sz="12" w:space="0" w:color="auto"/>
            </w:tcBorders>
            <w:shd w:val="clear" w:color="auto" w:fill="FFFFFF"/>
            <w:vAlign w:val="center"/>
            <w:hideMark/>
          </w:tcPr>
          <w:p w:rsidR="0022635E" w:rsidRPr="00A3188F" w:rsidRDefault="0022635E" w:rsidP="00F576D0">
            <w:pPr>
              <w:pStyle w:val="Bezmezer"/>
              <w:jc w:val="center"/>
              <w:rPr>
                <w:rFonts w:asciiTheme="minorHAnsi" w:hAnsiTheme="minorHAnsi"/>
                <w:b/>
              </w:rPr>
            </w:pPr>
            <w:r w:rsidRPr="00A3188F">
              <w:rPr>
                <w:rFonts w:asciiTheme="minorHAnsi" w:hAnsiTheme="minorHAnsi"/>
                <w:b/>
              </w:rPr>
              <w:t>31. 12. 2008</w:t>
            </w:r>
          </w:p>
        </w:tc>
      </w:tr>
      <w:tr w:rsidR="0022635E" w:rsidRPr="00A3188F" w:rsidTr="00F576D0">
        <w:trPr>
          <w:trHeight w:hRule="exact" w:val="254"/>
        </w:trPr>
        <w:tc>
          <w:tcPr>
            <w:tcW w:w="1346" w:type="dxa"/>
            <w:tcBorders>
              <w:top w:val="single" w:sz="12" w:space="0" w:color="auto"/>
              <w:left w:val="single" w:sz="12" w:space="0" w:color="auto"/>
              <w:bottom w:val="single" w:sz="4" w:space="0" w:color="auto"/>
              <w:right w:val="single" w:sz="12" w:space="0" w:color="auto"/>
            </w:tcBorders>
            <w:vAlign w:val="center"/>
            <w:hideMark/>
          </w:tcPr>
          <w:p w:rsidR="0022635E" w:rsidRPr="00A3188F" w:rsidRDefault="0022635E" w:rsidP="00F576D0">
            <w:pPr>
              <w:pStyle w:val="Default"/>
              <w:autoSpaceDE/>
              <w:adjustRightInd/>
              <w:jc w:val="both"/>
              <w:rPr>
                <w:rFonts w:asciiTheme="minorHAnsi" w:hAnsiTheme="minorHAnsi"/>
              </w:rPr>
            </w:pPr>
            <w:r w:rsidRPr="00A3188F">
              <w:rPr>
                <w:rFonts w:asciiTheme="minorHAnsi" w:hAnsiTheme="minorHAnsi"/>
              </w:rPr>
              <w:t>Blansko</w:t>
            </w:r>
          </w:p>
        </w:tc>
        <w:tc>
          <w:tcPr>
            <w:tcW w:w="2126" w:type="dxa"/>
            <w:tcBorders>
              <w:top w:val="single" w:sz="12" w:space="0" w:color="auto"/>
              <w:left w:val="single" w:sz="12" w:space="0" w:color="auto"/>
              <w:bottom w:val="single" w:sz="6" w:space="0" w:color="auto"/>
              <w:right w:val="single" w:sz="6" w:space="0" w:color="auto"/>
            </w:tcBorders>
            <w:shd w:val="clear" w:color="auto" w:fill="FFFFFF"/>
            <w:vAlign w:val="bottom"/>
            <w:hideMark/>
          </w:tcPr>
          <w:p w:rsidR="0022635E" w:rsidRPr="00A3188F" w:rsidRDefault="0022635E" w:rsidP="00F576D0">
            <w:pPr>
              <w:jc w:val="center"/>
              <w:rPr>
                <w:color w:val="000000"/>
                <w:sz w:val="20"/>
                <w:szCs w:val="20"/>
              </w:rPr>
            </w:pPr>
            <w:r w:rsidRPr="00A3188F">
              <w:rPr>
                <w:color w:val="000000"/>
                <w:sz w:val="20"/>
                <w:szCs w:val="20"/>
              </w:rPr>
              <w:t>1 027</w:t>
            </w:r>
          </w:p>
        </w:tc>
        <w:tc>
          <w:tcPr>
            <w:tcW w:w="1843" w:type="dxa"/>
            <w:tcBorders>
              <w:top w:val="single" w:sz="12" w:space="0" w:color="auto"/>
              <w:left w:val="single" w:sz="6" w:space="0" w:color="auto"/>
              <w:bottom w:val="single" w:sz="6" w:space="0" w:color="auto"/>
              <w:right w:val="single" w:sz="12" w:space="0" w:color="auto"/>
            </w:tcBorders>
            <w:shd w:val="clear" w:color="auto" w:fill="FFFFFF"/>
            <w:vAlign w:val="center"/>
            <w:hideMark/>
          </w:tcPr>
          <w:p w:rsidR="0022635E" w:rsidRPr="00A3188F" w:rsidRDefault="0022635E" w:rsidP="00F576D0">
            <w:pPr>
              <w:ind w:right="113"/>
              <w:jc w:val="center"/>
              <w:rPr>
                <w:rFonts w:eastAsia="Arial Unicode MS"/>
                <w:sz w:val="20"/>
                <w:szCs w:val="20"/>
              </w:rPr>
            </w:pPr>
            <w:r w:rsidRPr="00A3188F">
              <w:rPr>
                <w:rFonts w:eastAsia="Arial Unicode MS"/>
                <w:sz w:val="20"/>
                <w:szCs w:val="20"/>
              </w:rPr>
              <w:t>1 479</w:t>
            </w:r>
          </w:p>
        </w:tc>
        <w:tc>
          <w:tcPr>
            <w:tcW w:w="1985" w:type="dxa"/>
            <w:tcBorders>
              <w:top w:val="single" w:sz="12" w:space="0" w:color="auto"/>
              <w:left w:val="single" w:sz="12" w:space="0" w:color="auto"/>
              <w:bottom w:val="single" w:sz="6" w:space="0" w:color="auto"/>
              <w:right w:val="single" w:sz="6" w:space="0" w:color="auto"/>
            </w:tcBorders>
            <w:shd w:val="clear" w:color="auto" w:fill="FFFFFF"/>
            <w:vAlign w:val="bottom"/>
          </w:tcPr>
          <w:p w:rsidR="0022635E" w:rsidRPr="00A3188F" w:rsidRDefault="0022635E" w:rsidP="00F576D0">
            <w:pPr>
              <w:jc w:val="center"/>
              <w:rPr>
                <w:color w:val="000000"/>
                <w:sz w:val="20"/>
                <w:szCs w:val="20"/>
              </w:rPr>
            </w:pPr>
            <w:r w:rsidRPr="00A3188F">
              <w:rPr>
                <w:color w:val="000000"/>
                <w:sz w:val="20"/>
                <w:szCs w:val="20"/>
              </w:rPr>
              <w:t>1,89</w:t>
            </w:r>
          </w:p>
        </w:tc>
        <w:tc>
          <w:tcPr>
            <w:tcW w:w="1842" w:type="dxa"/>
            <w:tcBorders>
              <w:top w:val="single" w:sz="12" w:space="0" w:color="auto"/>
              <w:left w:val="single" w:sz="6" w:space="0" w:color="auto"/>
              <w:bottom w:val="single" w:sz="6" w:space="0" w:color="auto"/>
              <w:right w:val="single" w:sz="12" w:space="0" w:color="auto"/>
            </w:tcBorders>
            <w:shd w:val="clear" w:color="auto" w:fill="FFFFFF"/>
            <w:vAlign w:val="bottom"/>
          </w:tcPr>
          <w:p w:rsidR="0022635E" w:rsidRPr="00A3188F" w:rsidRDefault="0022635E" w:rsidP="00F576D0">
            <w:pPr>
              <w:jc w:val="center"/>
              <w:rPr>
                <w:color w:val="000000"/>
                <w:sz w:val="20"/>
                <w:szCs w:val="20"/>
              </w:rPr>
            </w:pPr>
            <w:r w:rsidRPr="00A3188F">
              <w:rPr>
                <w:color w:val="000000"/>
                <w:sz w:val="20"/>
                <w:szCs w:val="20"/>
              </w:rPr>
              <w:t>2,86</w:t>
            </w:r>
          </w:p>
        </w:tc>
      </w:tr>
      <w:tr w:rsidR="0022635E" w:rsidRPr="00A3188F" w:rsidTr="00F576D0">
        <w:trPr>
          <w:trHeight w:hRule="exact" w:val="254"/>
        </w:trPr>
        <w:tc>
          <w:tcPr>
            <w:tcW w:w="1346" w:type="dxa"/>
            <w:tcBorders>
              <w:top w:val="single" w:sz="4" w:space="0" w:color="auto"/>
              <w:left w:val="single" w:sz="12" w:space="0" w:color="auto"/>
              <w:bottom w:val="single" w:sz="4" w:space="0" w:color="auto"/>
              <w:right w:val="single" w:sz="12" w:space="0" w:color="auto"/>
            </w:tcBorders>
            <w:vAlign w:val="center"/>
            <w:hideMark/>
          </w:tcPr>
          <w:p w:rsidR="0022635E" w:rsidRPr="00A3188F" w:rsidRDefault="0022635E" w:rsidP="00F576D0">
            <w:pPr>
              <w:jc w:val="both"/>
              <w:rPr>
                <w:sz w:val="20"/>
                <w:szCs w:val="20"/>
              </w:rPr>
            </w:pPr>
            <w:r w:rsidRPr="00A3188F">
              <w:rPr>
                <w:sz w:val="20"/>
                <w:szCs w:val="20"/>
              </w:rPr>
              <w:t>Brno-město</w:t>
            </w:r>
          </w:p>
        </w:tc>
        <w:tc>
          <w:tcPr>
            <w:tcW w:w="2126" w:type="dxa"/>
            <w:tcBorders>
              <w:top w:val="single" w:sz="6" w:space="0" w:color="auto"/>
              <w:left w:val="single" w:sz="12" w:space="0" w:color="auto"/>
              <w:bottom w:val="single" w:sz="6" w:space="0" w:color="auto"/>
              <w:right w:val="single" w:sz="6" w:space="0" w:color="auto"/>
            </w:tcBorders>
            <w:shd w:val="clear" w:color="auto" w:fill="FFFFFF"/>
            <w:vAlign w:val="bottom"/>
            <w:hideMark/>
          </w:tcPr>
          <w:p w:rsidR="0022635E" w:rsidRPr="00A3188F" w:rsidRDefault="0022635E" w:rsidP="00F576D0">
            <w:pPr>
              <w:jc w:val="center"/>
              <w:rPr>
                <w:color w:val="000000"/>
                <w:sz w:val="20"/>
                <w:szCs w:val="20"/>
              </w:rPr>
            </w:pPr>
            <w:r w:rsidRPr="00A3188F">
              <w:rPr>
                <w:color w:val="000000"/>
                <w:sz w:val="20"/>
                <w:szCs w:val="20"/>
              </w:rPr>
              <w:t>12 350</w:t>
            </w:r>
          </w:p>
        </w:tc>
        <w:tc>
          <w:tcPr>
            <w:tcW w:w="1843" w:type="dxa"/>
            <w:tcBorders>
              <w:top w:val="single" w:sz="6" w:space="0" w:color="auto"/>
              <w:left w:val="single" w:sz="6" w:space="0" w:color="auto"/>
              <w:bottom w:val="single" w:sz="6" w:space="0" w:color="auto"/>
              <w:right w:val="single" w:sz="12" w:space="0" w:color="auto"/>
            </w:tcBorders>
            <w:shd w:val="clear" w:color="auto" w:fill="FFFFFF"/>
            <w:vAlign w:val="center"/>
            <w:hideMark/>
          </w:tcPr>
          <w:p w:rsidR="0022635E" w:rsidRPr="00A3188F" w:rsidRDefault="0022635E" w:rsidP="00F576D0">
            <w:pPr>
              <w:ind w:right="113"/>
              <w:jc w:val="center"/>
              <w:rPr>
                <w:rFonts w:eastAsia="Arial Unicode MS"/>
                <w:sz w:val="20"/>
                <w:szCs w:val="20"/>
              </w:rPr>
            </w:pPr>
            <w:r w:rsidRPr="00A3188F">
              <w:rPr>
                <w:rFonts w:eastAsia="Arial Unicode MS"/>
                <w:sz w:val="20"/>
                <w:szCs w:val="20"/>
              </w:rPr>
              <w:t>20 571</w:t>
            </w:r>
          </w:p>
        </w:tc>
        <w:tc>
          <w:tcPr>
            <w:tcW w:w="1985" w:type="dxa"/>
            <w:tcBorders>
              <w:top w:val="single" w:sz="6" w:space="0" w:color="auto"/>
              <w:left w:val="single" w:sz="12" w:space="0" w:color="auto"/>
              <w:bottom w:val="single" w:sz="6" w:space="0" w:color="auto"/>
              <w:right w:val="single" w:sz="6" w:space="0" w:color="auto"/>
            </w:tcBorders>
            <w:shd w:val="clear" w:color="auto" w:fill="FFFFFF"/>
            <w:vAlign w:val="bottom"/>
          </w:tcPr>
          <w:p w:rsidR="0022635E" w:rsidRPr="00A3188F" w:rsidRDefault="0022635E" w:rsidP="00F576D0">
            <w:pPr>
              <w:jc w:val="center"/>
              <w:rPr>
                <w:color w:val="000000"/>
                <w:sz w:val="20"/>
                <w:szCs w:val="20"/>
              </w:rPr>
            </w:pPr>
            <w:r w:rsidRPr="00A3188F">
              <w:rPr>
                <w:color w:val="000000"/>
                <w:sz w:val="20"/>
                <w:szCs w:val="20"/>
              </w:rPr>
              <w:t>5,68</w:t>
            </w:r>
          </w:p>
        </w:tc>
        <w:tc>
          <w:tcPr>
            <w:tcW w:w="1842" w:type="dxa"/>
            <w:tcBorders>
              <w:top w:val="single" w:sz="6" w:space="0" w:color="auto"/>
              <w:left w:val="single" w:sz="6" w:space="0" w:color="auto"/>
              <w:bottom w:val="single" w:sz="6" w:space="0" w:color="auto"/>
              <w:right w:val="single" w:sz="12" w:space="0" w:color="auto"/>
            </w:tcBorders>
            <w:shd w:val="clear" w:color="auto" w:fill="FFFFFF"/>
            <w:vAlign w:val="bottom"/>
          </w:tcPr>
          <w:p w:rsidR="0022635E" w:rsidRPr="00A3188F" w:rsidRDefault="0022635E" w:rsidP="00F576D0">
            <w:pPr>
              <w:jc w:val="center"/>
              <w:rPr>
                <w:color w:val="000000"/>
                <w:sz w:val="20"/>
                <w:szCs w:val="20"/>
              </w:rPr>
            </w:pPr>
            <w:r w:rsidRPr="00A3188F">
              <w:rPr>
                <w:color w:val="000000"/>
                <w:sz w:val="20"/>
                <w:szCs w:val="20"/>
              </w:rPr>
              <w:t>9,88</w:t>
            </w:r>
          </w:p>
        </w:tc>
      </w:tr>
      <w:tr w:rsidR="0022635E" w:rsidRPr="00A3188F" w:rsidTr="00F576D0">
        <w:trPr>
          <w:trHeight w:hRule="exact" w:val="254"/>
        </w:trPr>
        <w:tc>
          <w:tcPr>
            <w:tcW w:w="1346" w:type="dxa"/>
            <w:tcBorders>
              <w:top w:val="single" w:sz="4" w:space="0" w:color="auto"/>
              <w:left w:val="single" w:sz="12" w:space="0" w:color="auto"/>
              <w:bottom w:val="single" w:sz="4" w:space="0" w:color="auto"/>
              <w:right w:val="single" w:sz="12" w:space="0" w:color="auto"/>
            </w:tcBorders>
            <w:vAlign w:val="center"/>
            <w:hideMark/>
          </w:tcPr>
          <w:p w:rsidR="0022635E" w:rsidRPr="00A3188F" w:rsidRDefault="0022635E" w:rsidP="00F576D0">
            <w:pPr>
              <w:jc w:val="both"/>
              <w:rPr>
                <w:sz w:val="20"/>
                <w:szCs w:val="20"/>
              </w:rPr>
            </w:pPr>
            <w:r w:rsidRPr="00A3188F">
              <w:rPr>
                <w:sz w:val="20"/>
                <w:szCs w:val="20"/>
              </w:rPr>
              <w:t>Brno-venkov</w:t>
            </w:r>
          </w:p>
        </w:tc>
        <w:tc>
          <w:tcPr>
            <w:tcW w:w="2126" w:type="dxa"/>
            <w:tcBorders>
              <w:top w:val="single" w:sz="6" w:space="0" w:color="auto"/>
              <w:left w:val="single" w:sz="12" w:space="0" w:color="auto"/>
              <w:bottom w:val="single" w:sz="6" w:space="0" w:color="auto"/>
              <w:right w:val="single" w:sz="6" w:space="0" w:color="auto"/>
            </w:tcBorders>
            <w:shd w:val="clear" w:color="auto" w:fill="FFFFFF"/>
            <w:vAlign w:val="bottom"/>
            <w:hideMark/>
          </w:tcPr>
          <w:p w:rsidR="0022635E" w:rsidRPr="00A3188F" w:rsidRDefault="0022635E" w:rsidP="00F576D0">
            <w:pPr>
              <w:jc w:val="center"/>
              <w:rPr>
                <w:color w:val="000000"/>
                <w:sz w:val="20"/>
                <w:szCs w:val="20"/>
              </w:rPr>
            </w:pPr>
            <w:r w:rsidRPr="00A3188F">
              <w:rPr>
                <w:color w:val="000000"/>
                <w:sz w:val="20"/>
                <w:szCs w:val="20"/>
              </w:rPr>
              <w:t>1 552</w:t>
            </w:r>
          </w:p>
        </w:tc>
        <w:tc>
          <w:tcPr>
            <w:tcW w:w="1843" w:type="dxa"/>
            <w:tcBorders>
              <w:top w:val="single" w:sz="6" w:space="0" w:color="auto"/>
              <w:left w:val="single" w:sz="6" w:space="0" w:color="auto"/>
              <w:bottom w:val="single" w:sz="6" w:space="0" w:color="auto"/>
              <w:right w:val="single" w:sz="12" w:space="0" w:color="auto"/>
            </w:tcBorders>
            <w:shd w:val="clear" w:color="auto" w:fill="FFFFFF"/>
            <w:vAlign w:val="center"/>
            <w:hideMark/>
          </w:tcPr>
          <w:p w:rsidR="0022635E" w:rsidRPr="00A3188F" w:rsidRDefault="0022635E" w:rsidP="00F576D0">
            <w:pPr>
              <w:ind w:right="113"/>
              <w:jc w:val="center"/>
              <w:rPr>
                <w:rFonts w:eastAsia="Arial Unicode MS"/>
                <w:sz w:val="20"/>
                <w:szCs w:val="20"/>
              </w:rPr>
            </w:pPr>
            <w:r w:rsidRPr="00A3188F">
              <w:rPr>
                <w:rFonts w:eastAsia="Arial Unicode MS"/>
                <w:sz w:val="20"/>
                <w:szCs w:val="20"/>
              </w:rPr>
              <w:t>3 000</w:t>
            </w:r>
          </w:p>
        </w:tc>
        <w:tc>
          <w:tcPr>
            <w:tcW w:w="1985" w:type="dxa"/>
            <w:tcBorders>
              <w:top w:val="single" w:sz="6" w:space="0" w:color="auto"/>
              <w:left w:val="single" w:sz="12" w:space="0" w:color="auto"/>
              <w:bottom w:val="single" w:sz="6" w:space="0" w:color="auto"/>
              <w:right w:val="single" w:sz="6" w:space="0" w:color="auto"/>
            </w:tcBorders>
            <w:shd w:val="clear" w:color="auto" w:fill="FFFFFF"/>
            <w:vAlign w:val="bottom"/>
          </w:tcPr>
          <w:p w:rsidR="0022635E" w:rsidRPr="00A3188F" w:rsidRDefault="0022635E" w:rsidP="00F576D0">
            <w:pPr>
              <w:jc w:val="center"/>
              <w:rPr>
                <w:color w:val="000000"/>
                <w:sz w:val="20"/>
                <w:szCs w:val="20"/>
              </w:rPr>
            </w:pPr>
            <w:r w:rsidRPr="00A3188F">
              <w:rPr>
                <w:color w:val="000000"/>
                <w:sz w:val="20"/>
                <w:szCs w:val="20"/>
              </w:rPr>
              <w:t>1,46</w:t>
            </w:r>
          </w:p>
        </w:tc>
        <w:tc>
          <w:tcPr>
            <w:tcW w:w="1842" w:type="dxa"/>
            <w:tcBorders>
              <w:top w:val="single" w:sz="6" w:space="0" w:color="auto"/>
              <w:left w:val="single" w:sz="6" w:space="0" w:color="auto"/>
              <w:bottom w:val="single" w:sz="6" w:space="0" w:color="auto"/>
              <w:right w:val="single" w:sz="12" w:space="0" w:color="auto"/>
            </w:tcBorders>
            <w:shd w:val="clear" w:color="auto" w:fill="FFFFFF"/>
            <w:vAlign w:val="bottom"/>
          </w:tcPr>
          <w:p w:rsidR="0022635E" w:rsidRPr="00A3188F" w:rsidRDefault="0022635E" w:rsidP="00F576D0">
            <w:pPr>
              <w:jc w:val="center"/>
              <w:rPr>
                <w:color w:val="000000"/>
                <w:sz w:val="20"/>
                <w:szCs w:val="20"/>
              </w:rPr>
            </w:pPr>
            <w:r w:rsidRPr="00A3188F">
              <w:rPr>
                <w:color w:val="000000"/>
                <w:sz w:val="20"/>
                <w:szCs w:val="20"/>
              </w:rPr>
              <w:t>2,99</w:t>
            </w:r>
          </w:p>
        </w:tc>
      </w:tr>
      <w:tr w:rsidR="0022635E" w:rsidRPr="00A3188F" w:rsidTr="00F576D0">
        <w:trPr>
          <w:trHeight w:hRule="exact" w:val="254"/>
        </w:trPr>
        <w:tc>
          <w:tcPr>
            <w:tcW w:w="1346" w:type="dxa"/>
            <w:tcBorders>
              <w:top w:val="single" w:sz="4" w:space="0" w:color="auto"/>
              <w:left w:val="single" w:sz="12" w:space="0" w:color="auto"/>
              <w:bottom w:val="single" w:sz="4" w:space="0" w:color="auto"/>
              <w:right w:val="single" w:sz="12" w:space="0" w:color="auto"/>
            </w:tcBorders>
            <w:vAlign w:val="center"/>
            <w:hideMark/>
          </w:tcPr>
          <w:p w:rsidR="0022635E" w:rsidRPr="00A3188F" w:rsidRDefault="0022635E" w:rsidP="00F576D0">
            <w:pPr>
              <w:jc w:val="both"/>
              <w:rPr>
                <w:sz w:val="20"/>
                <w:szCs w:val="20"/>
              </w:rPr>
            </w:pPr>
            <w:r w:rsidRPr="00A3188F">
              <w:rPr>
                <w:sz w:val="20"/>
                <w:szCs w:val="20"/>
              </w:rPr>
              <w:t>Břeclav</w:t>
            </w:r>
          </w:p>
        </w:tc>
        <w:tc>
          <w:tcPr>
            <w:tcW w:w="2126" w:type="dxa"/>
            <w:tcBorders>
              <w:top w:val="single" w:sz="6" w:space="0" w:color="auto"/>
              <w:left w:val="single" w:sz="12" w:space="0" w:color="auto"/>
              <w:bottom w:val="single" w:sz="6" w:space="0" w:color="auto"/>
              <w:right w:val="single" w:sz="6" w:space="0" w:color="auto"/>
            </w:tcBorders>
            <w:shd w:val="clear" w:color="auto" w:fill="FFFFFF"/>
            <w:vAlign w:val="bottom"/>
            <w:hideMark/>
          </w:tcPr>
          <w:p w:rsidR="0022635E" w:rsidRPr="00A3188F" w:rsidRDefault="0022635E" w:rsidP="00F576D0">
            <w:pPr>
              <w:jc w:val="center"/>
              <w:rPr>
                <w:color w:val="000000"/>
                <w:sz w:val="20"/>
                <w:szCs w:val="20"/>
              </w:rPr>
            </w:pPr>
            <w:r w:rsidRPr="00A3188F">
              <w:rPr>
                <w:color w:val="000000"/>
                <w:sz w:val="20"/>
                <w:szCs w:val="20"/>
              </w:rPr>
              <w:t>1 488</w:t>
            </w:r>
          </w:p>
        </w:tc>
        <w:tc>
          <w:tcPr>
            <w:tcW w:w="1843" w:type="dxa"/>
            <w:tcBorders>
              <w:top w:val="single" w:sz="6" w:space="0" w:color="auto"/>
              <w:left w:val="single" w:sz="6" w:space="0" w:color="auto"/>
              <w:bottom w:val="single" w:sz="6" w:space="0" w:color="auto"/>
              <w:right w:val="single" w:sz="12" w:space="0" w:color="auto"/>
            </w:tcBorders>
            <w:shd w:val="clear" w:color="auto" w:fill="FFFFFF"/>
            <w:vAlign w:val="center"/>
            <w:hideMark/>
          </w:tcPr>
          <w:p w:rsidR="0022635E" w:rsidRPr="00A3188F" w:rsidRDefault="0022635E" w:rsidP="00F576D0">
            <w:pPr>
              <w:ind w:right="113"/>
              <w:jc w:val="center"/>
              <w:rPr>
                <w:rFonts w:eastAsia="Arial Unicode MS"/>
                <w:sz w:val="20"/>
                <w:szCs w:val="20"/>
              </w:rPr>
            </w:pPr>
            <w:r w:rsidRPr="00A3188F">
              <w:rPr>
                <w:rFonts w:eastAsia="Arial Unicode MS"/>
                <w:sz w:val="20"/>
                <w:szCs w:val="20"/>
              </w:rPr>
              <w:t>1 839</w:t>
            </w:r>
          </w:p>
        </w:tc>
        <w:tc>
          <w:tcPr>
            <w:tcW w:w="1985" w:type="dxa"/>
            <w:tcBorders>
              <w:top w:val="single" w:sz="6" w:space="0" w:color="auto"/>
              <w:left w:val="single" w:sz="12" w:space="0" w:color="auto"/>
              <w:bottom w:val="single" w:sz="6" w:space="0" w:color="auto"/>
              <w:right w:val="single" w:sz="6" w:space="0" w:color="auto"/>
            </w:tcBorders>
            <w:shd w:val="clear" w:color="auto" w:fill="FFFFFF"/>
            <w:vAlign w:val="bottom"/>
          </w:tcPr>
          <w:p w:rsidR="0022635E" w:rsidRPr="00A3188F" w:rsidRDefault="0022635E" w:rsidP="00F576D0">
            <w:pPr>
              <w:jc w:val="center"/>
              <w:rPr>
                <w:color w:val="000000"/>
                <w:sz w:val="20"/>
                <w:szCs w:val="20"/>
              </w:rPr>
            </w:pPr>
            <w:r w:rsidRPr="00A3188F">
              <w:rPr>
                <w:color w:val="000000"/>
                <w:sz w:val="20"/>
                <w:szCs w:val="20"/>
              </w:rPr>
              <w:t>2,46</w:t>
            </w:r>
          </w:p>
        </w:tc>
        <w:tc>
          <w:tcPr>
            <w:tcW w:w="1842" w:type="dxa"/>
            <w:tcBorders>
              <w:top w:val="single" w:sz="6" w:space="0" w:color="auto"/>
              <w:left w:val="single" w:sz="6" w:space="0" w:color="auto"/>
              <w:bottom w:val="single" w:sz="6" w:space="0" w:color="auto"/>
              <w:right w:val="single" w:sz="12" w:space="0" w:color="auto"/>
            </w:tcBorders>
            <w:shd w:val="clear" w:color="auto" w:fill="FFFFFF"/>
            <w:vAlign w:val="bottom"/>
          </w:tcPr>
          <w:p w:rsidR="0022635E" w:rsidRPr="00A3188F" w:rsidRDefault="0022635E" w:rsidP="00F576D0">
            <w:pPr>
              <w:jc w:val="center"/>
              <w:rPr>
                <w:color w:val="000000"/>
                <w:sz w:val="20"/>
                <w:szCs w:val="20"/>
              </w:rPr>
            </w:pPr>
            <w:r w:rsidRPr="00A3188F">
              <w:rPr>
                <w:color w:val="000000"/>
                <w:sz w:val="20"/>
                <w:szCs w:val="20"/>
              </w:rPr>
              <w:t>3,00</w:t>
            </w:r>
          </w:p>
        </w:tc>
      </w:tr>
      <w:tr w:rsidR="0022635E" w:rsidRPr="00A3188F" w:rsidTr="00F576D0">
        <w:trPr>
          <w:trHeight w:hRule="exact" w:val="254"/>
        </w:trPr>
        <w:tc>
          <w:tcPr>
            <w:tcW w:w="1346" w:type="dxa"/>
            <w:tcBorders>
              <w:top w:val="single" w:sz="4" w:space="0" w:color="auto"/>
              <w:left w:val="single" w:sz="12" w:space="0" w:color="auto"/>
              <w:bottom w:val="single" w:sz="4" w:space="0" w:color="auto"/>
              <w:right w:val="single" w:sz="12" w:space="0" w:color="auto"/>
            </w:tcBorders>
            <w:vAlign w:val="center"/>
            <w:hideMark/>
          </w:tcPr>
          <w:p w:rsidR="0022635E" w:rsidRPr="00A3188F" w:rsidRDefault="0022635E" w:rsidP="00F576D0">
            <w:pPr>
              <w:jc w:val="both"/>
              <w:rPr>
                <w:sz w:val="20"/>
                <w:szCs w:val="20"/>
              </w:rPr>
            </w:pPr>
            <w:r w:rsidRPr="00A3188F">
              <w:rPr>
                <w:sz w:val="20"/>
                <w:szCs w:val="20"/>
              </w:rPr>
              <w:t>Hodonín</w:t>
            </w:r>
          </w:p>
        </w:tc>
        <w:tc>
          <w:tcPr>
            <w:tcW w:w="2126" w:type="dxa"/>
            <w:tcBorders>
              <w:top w:val="single" w:sz="6" w:space="0" w:color="auto"/>
              <w:left w:val="single" w:sz="12" w:space="0" w:color="auto"/>
              <w:bottom w:val="single" w:sz="6" w:space="0" w:color="auto"/>
              <w:right w:val="single" w:sz="6" w:space="0" w:color="auto"/>
            </w:tcBorders>
            <w:shd w:val="clear" w:color="auto" w:fill="FFFFFF"/>
            <w:vAlign w:val="bottom"/>
            <w:hideMark/>
          </w:tcPr>
          <w:p w:rsidR="0022635E" w:rsidRPr="00A3188F" w:rsidRDefault="0022635E" w:rsidP="00F576D0">
            <w:pPr>
              <w:jc w:val="center"/>
              <w:rPr>
                <w:color w:val="000000"/>
                <w:sz w:val="20"/>
                <w:szCs w:val="20"/>
              </w:rPr>
            </w:pPr>
            <w:r w:rsidRPr="00A3188F">
              <w:rPr>
                <w:color w:val="000000"/>
                <w:sz w:val="20"/>
                <w:szCs w:val="20"/>
              </w:rPr>
              <w:t>1 323</w:t>
            </w:r>
          </w:p>
        </w:tc>
        <w:tc>
          <w:tcPr>
            <w:tcW w:w="1843" w:type="dxa"/>
            <w:tcBorders>
              <w:top w:val="single" w:sz="6" w:space="0" w:color="auto"/>
              <w:left w:val="single" w:sz="6" w:space="0" w:color="auto"/>
              <w:bottom w:val="single" w:sz="6" w:space="0" w:color="auto"/>
              <w:right w:val="single" w:sz="12" w:space="0" w:color="auto"/>
            </w:tcBorders>
            <w:shd w:val="clear" w:color="auto" w:fill="FFFFFF"/>
            <w:vAlign w:val="center"/>
            <w:hideMark/>
          </w:tcPr>
          <w:p w:rsidR="0022635E" w:rsidRPr="00A3188F" w:rsidRDefault="0022635E" w:rsidP="00F576D0">
            <w:pPr>
              <w:ind w:right="113"/>
              <w:jc w:val="center"/>
              <w:rPr>
                <w:rFonts w:eastAsia="Arial Unicode MS"/>
                <w:sz w:val="20"/>
                <w:szCs w:val="20"/>
              </w:rPr>
            </w:pPr>
            <w:r w:rsidRPr="00A3188F">
              <w:rPr>
                <w:rFonts w:eastAsia="Arial Unicode MS"/>
                <w:sz w:val="20"/>
                <w:szCs w:val="20"/>
              </w:rPr>
              <w:t>1 359</w:t>
            </w:r>
          </w:p>
        </w:tc>
        <w:tc>
          <w:tcPr>
            <w:tcW w:w="1985" w:type="dxa"/>
            <w:tcBorders>
              <w:top w:val="single" w:sz="6" w:space="0" w:color="auto"/>
              <w:left w:val="single" w:sz="12" w:space="0" w:color="auto"/>
              <w:bottom w:val="single" w:sz="6" w:space="0" w:color="auto"/>
              <w:right w:val="single" w:sz="6" w:space="0" w:color="auto"/>
            </w:tcBorders>
            <w:shd w:val="clear" w:color="auto" w:fill="FFFFFF"/>
            <w:vAlign w:val="bottom"/>
          </w:tcPr>
          <w:p w:rsidR="0022635E" w:rsidRPr="00A3188F" w:rsidRDefault="0022635E" w:rsidP="00F576D0">
            <w:pPr>
              <w:jc w:val="center"/>
              <w:rPr>
                <w:color w:val="000000"/>
                <w:sz w:val="20"/>
                <w:szCs w:val="20"/>
              </w:rPr>
            </w:pPr>
            <w:r w:rsidRPr="00A3188F">
              <w:rPr>
                <w:color w:val="000000"/>
                <w:sz w:val="20"/>
                <w:szCs w:val="20"/>
              </w:rPr>
              <w:t>1,65</w:t>
            </w:r>
          </w:p>
        </w:tc>
        <w:tc>
          <w:tcPr>
            <w:tcW w:w="1842" w:type="dxa"/>
            <w:tcBorders>
              <w:top w:val="single" w:sz="6" w:space="0" w:color="auto"/>
              <w:left w:val="single" w:sz="6" w:space="0" w:color="auto"/>
              <w:bottom w:val="single" w:sz="6" w:space="0" w:color="auto"/>
              <w:right w:val="single" w:sz="12" w:space="0" w:color="auto"/>
            </w:tcBorders>
            <w:shd w:val="clear" w:color="auto" w:fill="FFFFFF"/>
            <w:vAlign w:val="bottom"/>
          </w:tcPr>
          <w:p w:rsidR="0022635E" w:rsidRPr="00A3188F" w:rsidRDefault="0022635E" w:rsidP="00F576D0">
            <w:pPr>
              <w:jc w:val="center"/>
              <w:rPr>
                <w:color w:val="000000"/>
                <w:sz w:val="20"/>
                <w:szCs w:val="20"/>
              </w:rPr>
            </w:pPr>
            <w:r w:rsidRPr="00A3188F">
              <w:rPr>
                <w:color w:val="000000"/>
                <w:sz w:val="20"/>
                <w:szCs w:val="20"/>
              </w:rPr>
              <w:t>1,74</w:t>
            </w:r>
          </w:p>
        </w:tc>
      </w:tr>
      <w:tr w:rsidR="0022635E" w:rsidRPr="00A3188F" w:rsidTr="00F576D0">
        <w:trPr>
          <w:trHeight w:hRule="exact" w:val="254"/>
        </w:trPr>
        <w:tc>
          <w:tcPr>
            <w:tcW w:w="1346" w:type="dxa"/>
            <w:tcBorders>
              <w:top w:val="single" w:sz="4" w:space="0" w:color="auto"/>
              <w:left w:val="single" w:sz="12" w:space="0" w:color="auto"/>
              <w:bottom w:val="single" w:sz="4" w:space="0" w:color="auto"/>
              <w:right w:val="single" w:sz="12" w:space="0" w:color="auto"/>
            </w:tcBorders>
            <w:vAlign w:val="center"/>
            <w:hideMark/>
          </w:tcPr>
          <w:p w:rsidR="0022635E" w:rsidRPr="00A3188F" w:rsidRDefault="0022635E" w:rsidP="00F576D0">
            <w:pPr>
              <w:jc w:val="both"/>
              <w:rPr>
                <w:sz w:val="20"/>
                <w:szCs w:val="20"/>
              </w:rPr>
            </w:pPr>
            <w:r w:rsidRPr="00A3188F">
              <w:rPr>
                <w:sz w:val="20"/>
                <w:szCs w:val="20"/>
              </w:rPr>
              <w:t>Vyškov</w:t>
            </w:r>
          </w:p>
        </w:tc>
        <w:tc>
          <w:tcPr>
            <w:tcW w:w="2126" w:type="dxa"/>
            <w:tcBorders>
              <w:top w:val="single" w:sz="6" w:space="0" w:color="auto"/>
              <w:left w:val="single" w:sz="12" w:space="0" w:color="auto"/>
              <w:bottom w:val="single" w:sz="6" w:space="0" w:color="auto"/>
              <w:right w:val="single" w:sz="6" w:space="0" w:color="auto"/>
            </w:tcBorders>
            <w:shd w:val="clear" w:color="auto" w:fill="FFFFFF"/>
            <w:vAlign w:val="bottom"/>
            <w:hideMark/>
          </w:tcPr>
          <w:p w:rsidR="0022635E" w:rsidRPr="00A3188F" w:rsidRDefault="0022635E" w:rsidP="00F576D0">
            <w:pPr>
              <w:jc w:val="center"/>
              <w:rPr>
                <w:color w:val="000000"/>
                <w:sz w:val="20"/>
                <w:szCs w:val="20"/>
              </w:rPr>
            </w:pPr>
            <w:r w:rsidRPr="00A3188F">
              <w:rPr>
                <w:color w:val="000000"/>
                <w:sz w:val="20"/>
                <w:szCs w:val="20"/>
              </w:rPr>
              <w:t>295</w:t>
            </w:r>
          </w:p>
        </w:tc>
        <w:tc>
          <w:tcPr>
            <w:tcW w:w="1843" w:type="dxa"/>
            <w:tcBorders>
              <w:top w:val="single" w:sz="6" w:space="0" w:color="auto"/>
              <w:left w:val="single" w:sz="6" w:space="0" w:color="auto"/>
              <w:bottom w:val="single" w:sz="6" w:space="0" w:color="auto"/>
              <w:right w:val="single" w:sz="12" w:space="0" w:color="auto"/>
            </w:tcBorders>
            <w:shd w:val="clear" w:color="auto" w:fill="FFFFFF"/>
            <w:vAlign w:val="center"/>
            <w:hideMark/>
          </w:tcPr>
          <w:p w:rsidR="0022635E" w:rsidRPr="00A3188F" w:rsidRDefault="0022635E" w:rsidP="00F576D0">
            <w:pPr>
              <w:ind w:right="113"/>
              <w:jc w:val="center"/>
              <w:rPr>
                <w:rFonts w:eastAsia="Arial Unicode MS"/>
                <w:sz w:val="20"/>
                <w:szCs w:val="20"/>
              </w:rPr>
            </w:pPr>
            <w:r w:rsidRPr="00A3188F">
              <w:rPr>
                <w:rFonts w:eastAsia="Arial Unicode MS"/>
                <w:sz w:val="20"/>
                <w:szCs w:val="20"/>
              </w:rPr>
              <w:t>502</w:t>
            </w:r>
          </w:p>
        </w:tc>
        <w:tc>
          <w:tcPr>
            <w:tcW w:w="1985" w:type="dxa"/>
            <w:tcBorders>
              <w:top w:val="single" w:sz="6" w:space="0" w:color="auto"/>
              <w:left w:val="single" w:sz="12" w:space="0" w:color="auto"/>
              <w:bottom w:val="single" w:sz="6" w:space="0" w:color="auto"/>
              <w:right w:val="single" w:sz="6" w:space="0" w:color="auto"/>
            </w:tcBorders>
            <w:shd w:val="clear" w:color="auto" w:fill="FFFFFF"/>
            <w:vAlign w:val="bottom"/>
          </w:tcPr>
          <w:p w:rsidR="0022635E" w:rsidRPr="00A3188F" w:rsidRDefault="0022635E" w:rsidP="00F576D0">
            <w:pPr>
              <w:jc w:val="center"/>
              <w:rPr>
                <w:color w:val="000000"/>
                <w:sz w:val="20"/>
                <w:szCs w:val="20"/>
              </w:rPr>
            </w:pPr>
            <w:r w:rsidRPr="00A3188F">
              <w:rPr>
                <w:color w:val="000000"/>
                <w:sz w:val="20"/>
                <w:szCs w:val="20"/>
              </w:rPr>
              <w:t>0,62</w:t>
            </w:r>
          </w:p>
        </w:tc>
        <w:tc>
          <w:tcPr>
            <w:tcW w:w="1842" w:type="dxa"/>
            <w:tcBorders>
              <w:top w:val="single" w:sz="6" w:space="0" w:color="auto"/>
              <w:left w:val="single" w:sz="6" w:space="0" w:color="auto"/>
              <w:bottom w:val="single" w:sz="6" w:space="0" w:color="auto"/>
              <w:right w:val="single" w:sz="12" w:space="0" w:color="auto"/>
            </w:tcBorders>
            <w:shd w:val="clear" w:color="auto" w:fill="FFFFFF"/>
            <w:vAlign w:val="bottom"/>
          </w:tcPr>
          <w:p w:rsidR="0022635E" w:rsidRPr="00A3188F" w:rsidRDefault="0022635E" w:rsidP="00F576D0">
            <w:pPr>
              <w:jc w:val="center"/>
              <w:rPr>
                <w:color w:val="000000"/>
                <w:sz w:val="20"/>
                <w:szCs w:val="20"/>
              </w:rPr>
            </w:pPr>
            <w:r w:rsidRPr="00A3188F">
              <w:rPr>
                <w:color w:val="000000"/>
                <w:sz w:val="20"/>
                <w:szCs w:val="20"/>
              </w:rPr>
              <w:t>1,10</w:t>
            </w:r>
          </w:p>
        </w:tc>
      </w:tr>
      <w:tr w:rsidR="0022635E" w:rsidRPr="00A3188F" w:rsidTr="00F576D0">
        <w:trPr>
          <w:trHeight w:hRule="exact" w:val="254"/>
        </w:trPr>
        <w:tc>
          <w:tcPr>
            <w:tcW w:w="1346" w:type="dxa"/>
            <w:tcBorders>
              <w:top w:val="single" w:sz="4" w:space="0" w:color="auto"/>
              <w:left w:val="single" w:sz="12" w:space="0" w:color="auto"/>
              <w:bottom w:val="single" w:sz="4" w:space="0" w:color="auto"/>
              <w:right w:val="single" w:sz="12" w:space="0" w:color="auto"/>
            </w:tcBorders>
            <w:vAlign w:val="center"/>
            <w:hideMark/>
          </w:tcPr>
          <w:p w:rsidR="0022635E" w:rsidRPr="00A3188F" w:rsidRDefault="0022635E" w:rsidP="00F576D0">
            <w:pPr>
              <w:jc w:val="both"/>
              <w:rPr>
                <w:sz w:val="20"/>
                <w:szCs w:val="20"/>
              </w:rPr>
            </w:pPr>
            <w:r w:rsidRPr="00A3188F">
              <w:rPr>
                <w:sz w:val="20"/>
                <w:szCs w:val="20"/>
              </w:rPr>
              <w:t>Znojmo</w:t>
            </w:r>
          </w:p>
        </w:tc>
        <w:tc>
          <w:tcPr>
            <w:tcW w:w="2126" w:type="dxa"/>
            <w:tcBorders>
              <w:top w:val="single" w:sz="6" w:space="0" w:color="auto"/>
              <w:left w:val="single" w:sz="12" w:space="0" w:color="auto"/>
              <w:bottom w:val="single" w:sz="6" w:space="0" w:color="auto"/>
              <w:right w:val="single" w:sz="6" w:space="0" w:color="auto"/>
            </w:tcBorders>
            <w:shd w:val="clear" w:color="auto" w:fill="FFFFFF"/>
            <w:vAlign w:val="bottom"/>
            <w:hideMark/>
          </w:tcPr>
          <w:p w:rsidR="0022635E" w:rsidRPr="00A3188F" w:rsidRDefault="0022635E" w:rsidP="00F576D0">
            <w:pPr>
              <w:jc w:val="center"/>
              <w:rPr>
                <w:color w:val="000000"/>
                <w:sz w:val="20"/>
                <w:szCs w:val="20"/>
              </w:rPr>
            </w:pPr>
            <w:r w:rsidRPr="00A3188F">
              <w:rPr>
                <w:color w:val="000000"/>
                <w:sz w:val="20"/>
                <w:szCs w:val="20"/>
              </w:rPr>
              <w:t>552</w:t>
            </w:r>
          </w:p>
        </w:tc>
        <w:tc>
          <w:tcPr>
            <w:tcW w:w="1843" w:type="dxa"/>
            <w:tcBorders>
              <w:top w:val="single" w:sz="6" w:space="0" w:color="auto"/>
              <w:left w:val="single" w:sz="6" w:space="0" w:color="auto"/>
              <w:bottom w:val="single" w:sz="6" w:space="0" w:color="auto"/>
              <w:right w:val="single" w:sz="12" w:space="0" w:color="auto"/>
            </w:tcBorders>
            <w:shd w:val="clear" w:color="auto" w:fill="FFFFFF"/>
            <w:vAlign w:val="center"/>
            <w:hideMark/>
          </w:tcPr>
          <w:p w:rsidR="0022635E" w:rsidRPr="00A3188F" w:rsidRDefault="0022635E" w:rsidP="00F576D0">
            <w:pPr>
              <w:ind w:right="113"/>
              <w:jc w:val="center"/>
              <w:rPr>
                <w:rFonts w:eastAsia="Arial Unicode MS"/>
                <w:sz w:val="20"/>
                <w:szCs w:val="20"/>
              </w:rPr>
            </w:pPr>
            <w:r w:rsidRPr="00A3188F">
              <w:rPr>
                <w:rFonts w:eastAsia="Arial Unicode MS"/>
                <w:sz w:val="20"/>
                <w:szCs w:val="20"/>
              </w:rPr>
              <w:t>774</w:t>
            </w:r>
          </w:p>
        </w:tc>
        <w:tc>
          <w:tcPr>
            <w:tcW w:w="1985" w:type="dxa"/>
            <w:tcBorders>
              <w:top w:val="single" w:sz="6" w:space="0" w:color="auto"/>
              <w:left w:val="single" w:sz="12" w:space="0" w:color="auto"/>
              <w:bottom w:val="single" w:sz="6" w:space="0" w:color="auto"/>
              <w:right w:val="single" w:sz="6" w:space="0" w:color="auto"/>
            </w:tcBorders>
            <w:shd w:val="clear" w:color="auto" w:fill="FFFFFF"/>
            <w:vAlign w:val="bottom"/>
          </w:tcPr>
          <w:p w:rsidR="0022635E" w:rsidRPr="00A3188F" w:rsidRDefault="0022635E" w:rsidP="00F576D0">
            <w:pPr>
              <w:jc w:val="center"/>
              <w:rPr>
                <w:color w:val="000000"/>
                <w:sz w:val="20"/>
                <w:szCs w:val="20"/>
              </w:rPr>
            </w:pPr>
            <w:r w:rsidRPr="00A3188F">
              <w:rPr>
                <w:color w:val="000000"/>
                <w:sz w:val="20"/>
                <w:szCs w:val="20"/>
              </w:rPr>
              <w:t>0,98</w:t>
            </w:r>
          </w:p>
        </w:tc>
        <w:tc>
          <w:tcPr>
            <w:tcW w:w="1842" w:type="dxa"/>
            <w:tcBorders>
              <w:top w:val="single" w:sz="6" w:space="0" w:color="auto"/>
              <w:left w:val="single" w:sz="6" w:space="0" w:color="auto"/>
              <w:bottom w:val="single" w:sz="6" w:space="0" w:color="auto"/>
              <w:right w:val="single" w:sz="12" w:space="0" w:color="auto"/>
            </w:tcBorders>
            <w:shd w:val="clear" w:color="auto" w:fill="FFFFFF"/>
            <w:vAlign w:val="bottom"/>
          </w:tcPr>
          <w:p w:rsidR="0022635E" w:rsidRPr="00A3188F" w:rsidRDefault="0022635E" w:rsidP="00F576D0">
            <w:pPr>
              <w:jc w:val="center"/>
              <w:rPr>
                <w:color w:val="000000"/>
                <w:sz w:val="20"/>
                <w:szCs w:val="20"/>
              </w:rPr>
            </w:pPr>
            <w:r w:rsidRPr="00A3188F">
              <w:rPr>
                <w:color w:val="000000"/>
                <w:sz w:val="20"/>
                <w:szCs w:val="20"/>
              </w:rPr>
              <w:t>1,34</w:t>
            </w:r>
          </w:p>
        </w:tc>
      </w:tr>
      <w:tr w:rsidR="0022635E" w:rsidRPr="00A3188F" w:rsidTr="00F576D0">
        <w:trPr>
          <w:trHeight w:hRule="exact" w:val="254"/>
        </w:trPr>
        <w:tc>
          <w:tcPr>
            <w:tcW w:w="1346" w:type="dxa"/>
            <w:tcBorders>
              <w:top w:val="single" w:sz="4" w:space="0" w:color="auto"/>
              <w:left w:val="single" w:sz="12" w:space="0" w:color="auto"/>
              <w:bottom w:val="single" w:sz="12" w:space="0" w:color="auto"/>
              <w:right w:val="single" w:sz="12" w:space="0" w:color="auto"/>
            </w:tcBorders>
            <w:vAlign w:val="center"/>
            <w:hideMark/>
          </w:tcPr>
          <w:p w:rsidR="0022635E" w:rsidRPr="00A3188F" w:rsidRDefault="0022635E" w:rsidP="00F576D0">
            <w:pPr>
              <w:jc w:val="both"/>
              <w:rPr>
                <w:b/>
                <w:sz w:val="20"/>
                <w:szCs w:val="20"/>
              </w:rPr>
            </w:pPr>
            <w:r w:rsidRPr="00A3188F">
              <w:rPr>
                <w:b/>
                <w:sz w:val="20"/>
                <w:szCs w:val="20"/>
              </w:rPr>
              <w:t>JMK</w:t>
            </w:r>
          </w:p>
        </w:tc>
        <w:tc>
          <w:tcPr>
            <w:tcW w:w="2126" w:type="dxa"/>
            <w:tcBorders>
              <w:top w:val="single" w:sz="6" w:space="0" w:color="auto"/>
              <w:left w:val="single" w:sz="12" w:space="0" w:color="auto"/>
              <w:bottom w:val="single" w:sz="12" w:space="0" w:color="auto"/>
              <w:right w:val="single" w:sz="6" w:space="0" w:color="auto"/>
            </w:tcBorders>
            <w:shd w:val="clear" w:color="auto" w:fill="FFFFFF"/>
            <w:vAlign w:val="bottom"/>
            <w:hideMark/>
          </w:tcPr>
          <w:p w:rsidR="0022635E" w:rsidRPr="00A3188F" w:rsidRDefault="0022635E" w:rsidP="00F576D0">
            <w:pPr>
              <w:jc w:val="center"/>
              <w:rPr>
                <w:b/>
                <w:color w:val="000000"/>
                <w:sz w:val="20"/>
                <w:szCs w:val="20"/>
              </w:rPr>
            </w:pPr>
            <w:r w:rsidRPr="00A3188F">
              <w:rPr>
                <w:b/>
                <w:color w:val="000000"/>
                <w:sz w:val="20"/>
                <w:szCs w:val="20"/>
              </w:rPr>
              <w:t>18 587</w:t>
            </w:r>
          </w:p>
        </w:tc>
        <w:tc>
          <w:tcPr>
            <w:tcW w:w="1843" w:type="dxa"/>
            <w:tcBorders>
              <w:top w:val="single" w:sz="6" w:space="0" w:color="auto"/>
              <w:left w:val="single" w:sz="6" w:space="0" w:color="auto"/>
              <w:bottom w:val="single" w:sz="12" w:space="0" w:color="auto"/>
              <w:right w:val="single" w:sz="12" w:space="0" w:color="auto"/>
            </w:tcBorders>
            <w:shd w:val="clear" w:color="auto" w:fill="FFFFFF"/>
            <w:vAlign w:val="center"/>
            <w:hideMark/>
          </w:tcPr>
          <w:p w:rsidR="0022635E" w:rsidRPr="00A3188F" w:rsidRDefault="0022635E" w:rsidP="00F576D0">
            <w:pPr>
              <w:ind w:right="113"/>
              <w:jc w:val="center"/>
              <w:rPr>
                <w:rFonts w:eastAsia="Arial Unicode MS"/>
                <w:b/>
                <w:sz w:val="20"/>
                <w:szCs w:val="20"/>
              </w:rPr>
            </w:pPr>
            <w:r w:rsidRPr="00A3188F">
              <w:rPr>
                <w:rFonts w:eastAsia="Arial Unicode MS"/>
                <w:b/>
                <w:sz w:val="20"/>
                <w:szCs w:val="20"/>
              </w:rPr>
              <w:t>29 524</w:t>
            </w:r>
          </w:p>
        </w:tc>
        <w:tc>
          <w:tcPr>
            <w:tcW w:w="1985" w:type="dxa"/>
            <w:tcBorders>
              <w:top w:val="single" w:sz="6" w:space="0" w:color="auto"/>
              <w:left w:val="single" w:sz="12" w:space="0" w:color="auto"/>
              <w:bottom w:val="single" w:sz="12" w:space="0" w:color="auto"/>
              <w:right w:val="single" w:sz="6" w:space="0" w:color="auto"/>
            </w:tcBorders>
            <w:shd w:val="clear" w:color="auto" w:fill="FFFFFF"/>
            <w:vAlign w:val="bottom"/>
          </w:tcPr>
          <w:p w:rsidR="0022635E" w:rsidRPr="00A3188F" w:rsidRDefault="0022635E" w:rsidP="00F576D0">
            <w:pPr>
              <w:jc w:val="center"/>
              <w:rPr>
                <w:b/>
                <w:color w:val="000000"/>
                <w:sz w:val="20"/>
                <w:szCs w:val="20"/>
              </w:rPr>
            </w:pPr>
            <w:r w:rsidRPr="00A3188F">
              <w:rPr>
                <w:b/>
                <w:color w:val="000000"/>
                <w:sz w:val="20"/>
                <w:szCs w:val="20"/>
              </w:rPr>
              <w:t>2,96</w:t>
            </w:r>
          </w:p>
        </w:tc>
        <w:tc>
          <w:tcPr>
            <w:tcW w:w="1842" w:type="dxa"/>
            <w:tcBorders>
              <w:top w:val="single" w:sz="6" w:space="0" w:color="auto"/>
              <w:left w:val="single" w:sz="6" w:space="0" w:color="auto"/>
              <w:bottom w:val="single" w:sz="12" w:space="0" w:color="auto"/>
              <w:right w:val="single" w:sz="12" w:space="0" w:color="auto"/>
            </w:tcBorders>
            <w:shd w:val="clear" w:color="auto" w:fill="FFFFFF"/>
            <w:vAlign w:val="bottom"/>
          </w:tcPr>
          <w:p w:rsidR="0022635E" w:rsidRPr="00A3188F" w:rsidRDefault="0022635E" w:rsidP="00F576D0">
            <w:pPr>
              <w:jc w:val="center"/>
              <w:rPr>
                <w:b/>
                <w:color w:val="000000"/>
                <w:sz w:val="20"/>
                <w:szCs w:val="20"/>
              </w:rPr>
            </w:pPr>
            <w:r w:rsidRPr="00A3188F">
              <w:rPr>
                <w:b/>
                <w:color w:val="000000"/>
                <w:sz w:val="20"/>
                <w:szCs w:val="20"/>
              </w:rPr>
              <w:t>4,90</w:t>
            </w:r>
          </w:p>
        </w:tc>
      </w:tr>
    </w:tbl>
    <w:p w:rsidR="0022635E" w:rsidRPr="00A3188F" w:rsidRDefault="0022635E" w:rsidP="0022635E">
      <w:pPr>
        <w:jc w:val="both"/>
      </w:pPr>
      <w:r w:rsidRPr="00A3188F">
        <w:rPr>
          <w:b/>
        </w:rPr>
        <w:t>*</w:t>
      </w:r>
      <w:r w:rsidRPr="00A3188F">
        <w:t xml:space="preserve"> number of foreigners entered in information systems</w:t>
      </w:r>
    </w:p>
    <w:p w:rsidR="0022635E" w:rsidRPr="00A3188F" w:rsidRDefault="0022635E" w:rsidP="0022635E">
      <w:pPr>
        <w:jc w:val="both"/>
        <w:rPr>
          <w:b/>
        </w:rPr>
      </w:pPr>
    </w:p>
    <w:p w:rsidR="0022635E" w:rsidRPr="00A3188F" w:rsidRDefault="0022635E" w:rsidP="0022635E">
      <w:pPr>
        <w:widowControl w:val="0"/>
        <w:jc w:val="both"/>
        <w:rPr>
          <w:snapToGrid w:val="0"/>
        </w:rPr>
      </w:pPr>
      <w:r w:rsidRPr="00A3188F">
        <w:rPr>
          <w:snapToGrid w:val="0"/>
        </w:rPr>
        <w:t>After the onset of the economic recession there has been a significant tightening of conditions for issuing work permits in the South Moravian region. Currently, the vast majority of foreigners registered at labour offices in the South region are citizens of EU / EEA countries, whose number can not be controlled. These are especially citizens of Slovakia; among foreigners from countries outside the EU / EEA continue to dominate the Ukrainians, who mainly concentrate in the district of Brno-city.</w:t>
      </w:r>
    </w:p>
    <w:p w:rsidR="0022635E" w:rsidRPr="00A3188F" w:rsidRDefault="0022635E" w:rsidP="0022635E">
      <w:pPr>
        <w:widowControl w:val="0"/>
        <w:jc w:val="both"/>
        <w:rPr>
          <w:snapToGrid w:val="0"/>
        </w:rPr>
      </w:pPr>
    </w:p>
    <w:p w:rsidR="0022635E" w:rsidRPr="00A3188F" w:rsidRDefault="0022635E" w:rsidP="0022635E">
      <w:pPr>
        <w:widowControl w:val="0"/>
        <w:jc w:val="both"/>
        <w:rPr>
          <w:snapToGrid w:val="0"/>
        </w:rPr>
      </w:pPr>
      <w:r w:rsidRPr="00A3188F">
        <w:rPr>
          <w:snapToGrid w:val="0"/>
        </w:rPr>
        <w:t>In the last four years the share of employed foreigners has declined in all districts of the region, and in most cases significantly. The exception is the District of Břeclav where there was a significant increase in the number of employed citizens of the Slovak Republic last year.</w:t>
      </w:r>
    </w:p>
    <w:p w:rsidR="0022635E" w:rsidRPr="00A3188F" w:rsidRDefault="0022635E" w:rsidP="0022635E">
      <w:pPr>
        <w:widowControl w:val="0"/>
        <w:jc w:val="both"/>
        <w:rPr>
          <w:snapToGrid w:val="0"/>
        </w:rPr>
      </w:pPr>
    </w:p>
    <w:p w:rsidR="0022635E" w:rsidRPr="00A3188F" w:rsidRDefault="0022635E" w:rsidP="0022635E">
      <w:pPr>
        <w:widowControl w:val="0"/>
        <w:jc w:val="both"/>
        <w:rPr>
          <w:snapToGrid w:val="0"/>
        </w:rPr>
      </w:pPr>
      <w:r w:rsidRPr="00A3188F">
        <w:rPr>
          <w:snapToGrid w:val="0"/>
        </w:rPr>
        <w:t xml:space="preserve">Foreign employment in the South Moravian region has significantly decreased due to the economic </w:t>
      </w:r>
      <w:r w:rsidRPr="00A3188F">
        <w:rPr>
          <w:snapToGrid w:val="0"/>
        </w:rPr>
        <w:lastRenderedPageBreak/>
        <w:t>recession. But the demand for foreign labour force still exists in the corporate sector, because for the employer it is still attractive to employ foreign workers who are willing to accep often not very high wages. A significant role also plays the indifference and reluctance of Czech jobseekers to do low-prestige jobs. This, however, is inherent in every open job market.</w:t>
      </w:r>
    </w:p>
    <w:p w:rsidR="0022635E" w:rsidRPr="00A3188F" w:rsidRDefault="0022635E" w:rsidP="0022635E">
      <w:pPr>
        <w:widowControl w:val="0"/>
        <w:jc w:val="both"/>
        <w:rPr>
          <w:snapToGrid w:val="0"/>
        </w:rPr>
      </w:pPr>
    </w:p>
    <w:p w:rsidR="0022635E" w:rsidRPr="00A3188F" w:rsidRDefault="0022635E" w:rsidP="0022635E">
      <w:pPr>
        <w:jc w:val="both"/>
        <w:rPr>
          <w:b/>
        </w:rPr>
      </w:pPr>
    </w:p>
    <w:p w:rsidR="0022635E" w:rsidRPr="00A3188F" w:rsidRDefault="0022635E" w:rsidP="0022635E">
      <w:pPr>
        <w:jc w:val="both"/>
        <w:rPr>
          <w:b/>
        </w:rPr>
      </w:pPr>
    </w:p>
    <w:p w:rsidR="0022635E" w:rsidRPr="00A3188F" w:rsidRDefault="0022635E" w:rsidP="0022635E">
      <w:pPr>
        <w:jc w:val="both"/>
        <w:rPr>
          <w:b/>
        </w:rPr>
      </w:pPr>
    </w:p>
    <w:p w:rsidR="0022635E" w:rsidRPr="00A3188F" w:rsidRDefault="0022635E" w:rsidP="0022635E">
      <w:pPr>
        <w:jc w:val="both"/>
        <w:rPr>
          <w:b/>
        </w:rPr>
      </w:pPr>
    </w:p>
    <w:p w:rsidR="0022635E" w:rsidRPr="00A3188F" w:rsidRDefault="0022635E" w:rsidP="0022635E">
      <w:pPr>
        <w:jc w:val="both"/>
        <w:rPr>
          <w:b/>
        </w:rPr>
      </w:pPr>
    </w:p>
    <w:p w:rsidR="0022635E" w:rsidRPr="00A3188F" w:rsidRDefault="0022635E" w:rsidP="0022635E">
      <w:pPr>
        <w:jc w:val="both"/>
        <w:rPr>
          <w:b/>
        </w:rPr>
      </w:pPr>
    </w:p>
    <w:p w:rsidR="0022635E" w:rsidRPr="00A3188F" w:rsidRDefault="0022635E" w:rsidP="0022635E">
      <w:pPr>
        <w:jc w:val="both"/>
        <w:rPr>
          <w:b/>
        </w:rPr>
      </w:pPr>
    </w:p>
    <w:p w:rsidR="0022635E" w:rsidRPr="00A3188F" w:rsidRDefault="0022635E" w:rsidP="0022635E">
      <w:pPr>
        <w:jc w:val="both"/>
        <w:rPr>
          <w:b/>
          <w:u w:val="single"/>
        </w:rPr>
      </w:pPr>
      <w:r w:rsidRPr="00A3188F">
        <w:rPr>
          <w:b/>
          <w:u w:val="single"/>
        </w:rPr>
        <w:t>3. The developement of unemployment</w:t>
      </w:r>
    </w:p>
    <w:p w:rsidR="0022635E" w:rsidRPr="00A3188F" w:rsidRDefault="0022635E" w:rsidP="0022635E">
      <w:pPr>
        <w:jc w:val="both"/>
        <w:rPr>
          <w:b/>
        </w:rPr>
      </w:pPr>
    </w:p>
    <w:p w:rsidR="0022635E" w:rsidRPr="00A3188F" w:rsidRDefault="0022635E" w:rsidP="0022635E">
      <w:pPr>
        <w:jc w:val="both"/>
      </w:pPr>
      <w:r w:rsidRPr="00A3188F">
        <w:t>Since April 1st 2011, the Labour Office of the Czech Republic has been divided into 14 regional branches whose activities are performed using the "contact centres" – there are twenty in the South Moravian region:</w:t>
      </w:r>
    </w:p>
    <w:p w:rsidR="0022635E" w:rsidRPr="00A3188F" w:rsidRDefault="0022635E" w:rsidP="0022635E">
      <w:pPr>
        <w:jc w:val="both"/>
        <w:rPr>
          <w:b/>
        </w:rPr>
      </w:pPr>
      <w:r w:rsidRPr="00A3188F">
        <w:rPr>
          <w:b/>
          <w:noProof/>
        </w:rPr>
        <w:lastRenderedPageBreak/>
        <w:drawing>
          <wp:inline distT="0" distB="0" distL="0" distR="0">
            <wp:extent cx="5762625" cy="3743325"/>
            <wp:effectExtent l="19050" t="0" r="9525" b="0"/>
            <wp:docPr id="2" name="obrázek 2" descr="2_Admin_clen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_Admin_cleneni"/>
                    <pic:cNvPicPr>
                      <a:picLocks noChangeAspect="1" noChangeArrowheads="1"/>
                    </pic:cNvPicPr>
                  </pic:nvPicPr>
                  <pic:blipFill>
                    <a:blip r:embed="rId8" cstate="print"/>
                    <a:srcRect/>
                    <a:stretch>
                      <a:fillRect/>
                    </a:stretch>
                  </pic:blipFill>
                  <pic:spPr bwMode="auto">
                    <a:xfrm>
                      <a:off x="0" y="0"/>
                      <a:ext cx="5762625" cy="3743325"/>
                    </a:xfrm>
                    <a:prstGeom prst="rect">
                      <a:avLst/>
                    </a:prstGeom>
                    <a:noFill/>
                    <a:ln w="9525">
                      <a:noFill/>
                      <a:miter lim="800000"/>
                      <a:headEnd/>
                      <a:tailEnd/>
                    </a:ln>
                  </pic:spPr>
                </pic:pic>
              </a:graphicData>
            </a:graphic>
          </wp:inline>
        </w:drawing>
      </w:r>
    </w:p>
    <w:p w:rsidR="0022635E" w:rsidRPr="00A3188F" w:rsidRDefault="0022635E" w:rsidP="0022635E">
      <w:pPr>
        <w:jc w:val="both"/>
        <w:rPr>
          <w:b/>
          <w:snapToGrid w:val="0"/>
        </w:rPr>
      </w:pPr>
    </w:p>
    <w:p w:rsidR="0022635E" w:rsidRPr="00A3188F" w:rsidRDefault="0022635E" w:rsidP="0022635E">
      <w:pPr>
        <w:tabs>
          <w:tab w:val="left" w:pos="1440"/>
        </w:tabs>
        <w:jc w:val="both"/>
      </w:pPr>
      <w:r w:rsidRPr="00A3188F">
        <w:t xml:space="preserve">The South Moravian region belongs to the areas with an above-average level of unemployment within the Czech Republic. By September 30th 2013 a total of </w:t>
      </w:r>
      <w:r w:rsidRPr="00A3188F">
        <w:rPr>
          <w:b/>
        </w:rPr>
        <w:t>65,727</w:t>
      </w:r>
      <w:r w:rsidRPr="00A3188F">
        <w:t xml:space="preserve"> unemployed (of which </w:t>
      </w:r>
      <w:r w:rsidRPr="00A3188F">
        <w:rPr>
          <w:b/>
        </w:rPr>
        <w:t>64,091</w:t>
      </w:r>
      <w:r w:rsidRPr="00A3188F">
        <w:t xml:space="preserve"> available) were registered at labour offices in the region. </w:t>
      </w:r>
      <w:r w:rsidRPr="00A3188F">
        <w:rPr>
          <w:b/>
          <w:i/>
        </w:rPr>
        <w:t>The share of unemployed persons</w:t>
      </w:r>
      <w:r w:rsidRPr="00A3188F">
        <w:t xml:space="preserve"> aged 15-64 increased to </w:t>
      </w:r>
      <w:r w:rsidRPr="00A3188F">
        <w:rPr>
          <w:b/>
        </w:rPr>
        <w:t>8.1%</w:t>
      </w:r>
      <w:r w:rsidRPr="00A3188F">
        <w:t>, compared to the national average, which is still about 0.5 percentage points (pp) higher. In only five of the fourteen regions of the Czech Republic the proportion of the unemployed is higher than in the South Moravian region. The Czech regions that have higher unemployment are only the Ústecký region (11.1 %) and Carlsbad region(</w:t>
      </w:r>
      <w:proofErr w:type="gramStart"/>
      <w:r w:rsidRPr="00A3188F">
        <w:t>8.9 %) , Liberec</w:t>
      </w:r>
      <w:proofErr w:type="gramEnd"/>
      <w:r w:rsidRPr="00A3188F">
        <w:t xml:space="preserve"> region is now at the same level (unemployment is higher by just two hundredths of a percentage point)</w:t>
      </w:r>
      <w:r w:rsidRPr="00A3188F">
        <w:rPr>
          <w:lang w:val="en-US"/>
        </w:rPr>
        <w:t>;</w:t>
      </w:r>
      <w:r w:rsidRPr="00A3188F">
        <w:t xml:space="preserve"> of the Moravian regions higher unemployment is in the Moravian-Silesian region (9.8 %) and the Olomouc region (</w:t>
      </w:r>
      <w:proofErr w:type="gramStart"/>
      <w:r w:rsidRPr="00A3188F">
        <w:t>8.8 %) . The</w:t>
      </w:r>
      <w:proofErr w:type="gramEnd"/>
      <w:r w:rsidRPr="00A3188F">
        <w:t xml:space="preserve"> Zlin region now has unemployment of 0.5 percentage points lower and the Highlands region even 1.1 percentage points lower . In most Czech regions the  unemployment rate is lower by 1-2 percentage points.</w:t>
      </w:r>
    </w:p>
    <w:p w:rsidR="0022635E" w:rsidRPr="00A3188F" w:rsidRDefault="0022635E" w:rsidP="0022635E">
      <w:pPr>
        <w:pStyle w:val="Zkladntext"/>
        <w:jc w:val="both"/>
        <w:rPr>
          <w:rFonts w:asciiTheme="minorHAnsi" w:hAnsiTheme="minorHAnsi"/>
        </w:rPr>
      </w:pPr>
    </w:p>
    <w:p w:rsidR="0022635E" w:rsidRPr="00A3188F" w:rsidRDefault="0022635E" w:rsidP="0022635E">
      <w:pPr>
        <w:pStyle w:val="Zkladntext"/>
        <w:spacing w:after="120"/>
        <w:jc w:val="both"/>
        <w:rPr>
          <w:rFonts w:asciiTheme="minorHAnsi" w:hAnsiTheme="minorHAnsi"/>
          <w:b w:val="0"/>
        </w:rPr>
      </w:pPr>
      <w:r w:rsidRPr="00A3188F">
        <w:rPr>
          <w:rFonts w:asciiTheme="minorHAnsi" w:hAnsiTheme="minorHAnsi"/>
          <w:b w:val="0"/>
        </w:rPr>
        <w:t xml:space="preserve">By September 30th 2013 a total of 2,940 vacancies were registered at the LO contact centers in South Moravian region of the Czech Republic, of which nearly a third is offered in the regional capital. On average there are 22.4 unemployed to one vacancy, a figure well above the national average (13.6). Compared to the previous month, the number of vacancies </w:t>
      </w:r>
      <w:r w:rsidRPr="00A3188F">
        <w:rPr>
          <w:rFonts w:asciiTheme="minorHAnsi" w:hAnsiTheme="minorHAnsi"/>
          <w:b w:val="0"/>
        </w:rPr>
        <w:lastRenderedPageBreak/>
        <w:t>offered has increased only in the Discrict of Hodonín (about 57) and in the District of Brno - city (19). On the contrary, a significant decrease in the number of reported vacancies occurred in the District of Znojmo (81). The abolition of the statutory obligation of the employer to report job vacancies reflects to some extend the number of registered vacancies, thus many vacancies (especially those requiring high- qualifications) are not offered by the Labour Office at all. That is why the Labour Office is working on creating a network of staff assigned for contact with employers to improve cooperation in the area of reporting and filling in vacancies.</w:t>
      </w:r>
    </w:p>
    <w:p w:rsidR="0022635E" w:rsidRPr="00A3188F" w:rsidRDefault="0022635E" w:rsidP="0022635E">
      <w:pPr>
        <w:pStyle w:val="Nadpis1"/>
        <w:rPr>
          <w:rFonts w:asciiTheme="minorHAnsi" w:hAnsiTheme="minorHAnsi"/>
          <w:sz w:val="22"/>
          <w:szCs w:val="22"/>
        </w:rPr>
      </w:pPr>
    </w:p>
    <w:p w:rsidR="0022635E" w:rsidRPr="00A3188F" w:rsidRDefault="0022635E" w:rsidP="0022635E">
      <w:pPr>
        <w:pStyle w:val="Nadpis1"/>
        <w:rPr>
          <w:rFonts w:asciiTheme="minorHAnsi" w:hAnsiTheme="minorHAnsi"/>
          <w:sz w:val="22"/>
          <w:szCs w:val="22"/>
        </w:rPr>
      </w:pPr>
      <w:r w:rsidRPr="00A3188F">
        <w:rPr>
          <w:rFonts w:asciiTheme="minorHAnsi" w:hAnsiTheme="minorHAnsi"/>
          <w:noProof/>
          <w:sz w:val="22"/>
          <w:szCs w:val="22"/>
        </w:rPr>
        <w:drawing>
          <wp:inline distT="0" distB="0" distL="0" distR="0">
            <wp:extent cx="5760085" cy="3239770"/>
            <wp:effectExtent l="19050" t="0" r="0" b="0"/>
            <wp:docPr id="1"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cstate="print"/>
                    <a:srcRect/>
                    <a:stretch>
                      <a:fillRect/>
                    </a:stretch>
                  </pic:blipFill>
                  <pic:spPr bwMode="auto">
                    <a:xfrm>
                      <a:off x="0" y="0"/>
                      <a:ext cx="5760085" cy="3239770"/>
                    </a:xfrm>
                    <a:prstGeom prst="rect">
                      <a:avLst/>
                    </a:prstGeom>
                    <a:noFill/>
                  </pic:spPr>
                </pic:pic>
              </a:graphicData>
            </a:graphic>
          </wp:inline>
        </w:drawing>
      </w:r>
    </w:p>
    <w:p w:rsidR="0022635E" w:rsidRPr="00A3188F" w:rsidRDefault="0022635E" w:rsidP="0022635E">
      <w:r w:rsidRPr="00A3188F">
        <w:t>The Southern Moravian districts that are most affected by long-term unemployment are disctricts of Hodonin and Znojmo. During September the unemployment in these districts - due to the ongoing seasonal works in agriculture - remained at the same level as the previous month. In contrast, in the districts of Vyškov and Blansko that are below the national average, the unemployment rose slightly in September. The highest growth of unemployment rate within the region was recorded in the  District of Břeclav (+0.2 pp)</w:t>
      </w:r>
    </w:p>
    <w:p w:rsidR="0022635E" w:rsidRPr="00A3188F" w:rsidRDefault="0022635E" w:rsidP="0022635E"/>
    <w:p w:rsidR="0022635E" w:rsidRPr="00A3188F" w:rsidRDefault="0022635E" w:rsidP="0022635E">
      <w:pPr>
        <w:pStyle w:val="Nadpis1"/>
        <w:rPr>
          <w:rFonts w:asciiTheme="minorHAnsi" w:hAnsiTheme="minorHAnsi"/>
          <w:sz w:val="22"/>
          <w:szCs w:val="22"/>
        </w:rPr>
      </w:pPr>
      <w:r w:rsidRPr="00A3188F">
        <w:rPr>
          <w:rFonts w:asciiTheme="minorHAnsi" w:hAnsiTheme="minorHAnsi"/>
          <w:sz w:val="22"/>
          <w:szCs w:val="22"/>
        </w:rPr>
        <w:t>Tab. 3: The structure of unemployment in the South Moravian region by September 30th 2013</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896"/>
        <w:gridCol w:w="1112"/>
        <w:gridCol w:w="950"/>
        <w:gridCol w:w="926"/>
        <w:gridCol w:w="1091"/>
        <w:gridCol w:w="1019"/>
        <w:gridCol w:w="1089"/>
        <w:gridCol w:w="1129"/>
      </w:tblGrid>
      <w:tr w:rsidR="0022635E" w:rsidRPr="00A3188F" w:rsidTr="00F576D0">
        <w:trPr>
          <w:trHeight w:val="278"/>
        </w:trPr>
        <w:tc>
          <w:tcPr>
            <w:tcW w:w="992" w:type="pct"/>
            <w:vMerge w:val="restart"/>
            <w:tcBorders>
              <w:top w:val="single" w:sz="12" w:space="0" w:color="auto"/>
              <w:bottom w:val="single" w:sz="12" w:space="0" w:color="auto"/>
            </w:tcBorders>
            <w:shd w:val="clear" w:color="000000" w:fill="FFFFFF"/>
            <w:vAlign w:val="center"/>
            <w:hideMark/>
          </w:tcPr>
          <w:p w:rsidR="0022635E" w:rsidRPr="00A3188F" w:rsidRDefault="0022635E" w:rsidP="00F576D0">
            <w:pPr>
              <w:jc w:val="center"/>
              <w:rPr>
                <w:b/>
                <w:bCs/>
                <w:sz w:val="18"/>
                <w:szCs w:val="18"/>
              </w:rPr>
            </w:pPr>
            <w:r w:rsidRPr="00A3188F">
              <w:rPr>
                <w:b/>
                <w:bCs/>
                <w:sz w:val="18"/>
                <w:szCs w:val="18"/>
              </w:rPr>
              <w:t>Area</w:t>
            </w:r>
          </w:p>
        </w:tc>
        <w:tc>
          <w:tcPr>
            <w:tcW w:w="1658" w:type="pct"/>
            <w:gridSpan w:val="3"/>
            <w:tcBorders>
              <w:bottom w:val="single" w:sz="6" w:space="0" w:color="auto"/>
            </w:tcBorders>
            <w:shd w:val="clear" w:color="000000" w:fill="FFFFFF"/>
            <w:vAlign w:val="center"/>
            <w:hideMark/>
          </w:tcPr>
          <w:p w:rsidR="0022635E" w:rsidRPr="00A3188F" w:rsidRDefault="0022635E" w:rsidP="00F576D0">
            <w:pPr>
              <w:jc w:val="center"/>
              <w:rPr>
                <w:b/>
                <w:bCs/>
                <w:sz w:val="18"/>
                <w:szCs w:val="18"/>
              </w:rPr>
            </w:pPr>
            <w:r w:rsidRPr="00A3188F">
              <w:rPr>
                <w:b/>
                <w:bCs/>
                <w:sz w:val="18"/>
                <w:szCs w:val="18"/>
              </w:rPr>
              <w:t>Number of the unemployed</w:t>
            </w:r>
          </w:p>
        </w:tc>
        <w:tc>
          <w:tcPr>
            <w:tcW w:w="604" w:type="pct"/>
            <w:vMerge w:val="restart"/>
            <w:tcBorders>
              <w:top w:val="single" w:sz="12" w:space="0" w:color="auto"/>
              <w:bottom w:val="single" w:sz="12" w:space="0" w:color="auto"/>
            </w:tcBorders>
            <w:shd w:val="clear" w:color="000000" w:fill="FFFFFF"/>
            <w:vAlign w:val="center"/>
            <w:hideMark/>
          </w:tcPr>
          <w:p w:rsidR="0022635E" w:rsidRPr="00A3188F" w:rsidRDefault="0022635E" w:rsidP="00F576D0">
            <w:pPr>
              <w:jc w:val="center"/>
              <w:rPr>
                <w:b/>
                <w:bCs/>
                <w:sz w:val="18"/>
                <w:szCs w:val="18"/>
              </w:rPr>
            </w:pPr>
            <w:r w:rsidRPr="00A3188F">
              <w:rPr>
                <w:b/>
                <w:bCs/>
                <w:sz w:val="18"/>
                <w:szCs w:val="18"/>
              </w:rPr>
              <w:t xml:space="preserve">Graduates and young </w:t>
            </w:r>
            <w:r w:rsidRPr="00A3188F">
              <w:rPr>
                <w:b/>
                <w:bCs/>
                <w:sz w:val="18"/>
                <w:szCs w:val="18"/>
              </w:rPr>
              <w:lastRenderedPageBreak/>
              <w:t>people</w:t>
            </w:r>
          </w:p>
        </w:tc>
        <w:tc>
          <w:tcPr>
            <w:tcW w:w="565" w:type="pct"/>
            <w:vMerge w:val="restart"/>
            <w:tcBorders>
              <w:top w:val="single" w:sz="12" w:space="0" w:color="auto"/>
              <w:bottom w:val="single" w:sz="12" w:space="0" w:color="auto"/>
            </w:tcBorders>
            <w:shd w:val="clear" w:color="000000" w:fill="FFFFFF"/>
            <w:vAlign w:val="center"/>
            <w:hideMark/>
          </w:tcPr>
          <w:p w:rsidR="0022635E" w:rsidRPr="00A3188F" w:rsidRDefault="0022635E" w:rsidP="00F576D0">
            <w:pPr>
              <w:jc w:val="center"/>
              <w:rPr>
                <w:b/>
                <w:bCs/>
                <w:sz w:val="18"/>
                <w:szCs w:val="18"/>
              </w:rPr>
            </w:pPr>
            <w:r w:rsidRPr="00A3188F">
              <w:rPr>
                <w:b/>
                <w:bCs/>
                <w:sz w:val="18"/>
                <w:szCs w:val="18"/>
              </w:rPr>
              <w:lastRenderedPageBreak/>
              <w:t>Vacancies</w:t>
            </w:r>
          </w:p>
        </w:tc>
        <w:tc>
          <w:tcPr>
            <w:tcW w:w="603" w:type="pct"/>
            <w:vMerge w:val="restart"/>
            <w:tcBorders>
              <w:top w:val="single" w:sz="12" w:space="0" w:color="auto"/>
              <w:bottom w:val="single" w:sz="12" w:space="0" w:color="auto"/>
            </w:tcBorders>
            <w:shd w:val="clear" w:color="000000" w:fill="FFFFFF"/>
            <w:vAlign w:val="center"/>
            <w:hideMark/>
          </w:tcPr>
          <w:p w:rsidR="0022635E" w:rsidRPr="00A3188F" w:rsidRDefault="0022635E" w:rsidP="00F576D0">
            <w:pPr>
              <w:jc w:val="center"/>
              <w:rPr>
                <w:b/>
                <w:bCs/>
                <w:sz w:val="18"/>
                <w:szCs w:val="18"/>
              </w:rPr>
            </w:pPr>
            <w:r w:rsidRPr="00A3188F">
              <w:rPr>
                <w:b/>
                <w:bCs/>
                <w:sz w:val="18"/>
                <w:szCs w:val="18"/>
              </w:rPr>
              <w:t xml:space="preserve">Number of applicants per one </w:t>
            </w:r>
            <w:r w:rsidRPr="00A3188F">
              <w:rPr>
                <w:b/>
                <w:bCs/>
                <w:sz w:val="18"/>
                <w:szCs w:val="18"/>
              </w:rPr>
              <w:lastRenderedPageBreak/>
              <w:t>vacancy</w:t>
            </w:r>
          </w:p>
        </w:tc>
        <w:tc>
          <w:tcPr>
            <w:tcW w:w="578" w:type="pct"/>
            <w:vMerge w:val="restart"/>
            <w:tcBorders>
              <w:top w:val="single" w:sz="12" w:space="0" w:color="auto"/>
              <w:bottom w:val="single" w:sz="12" w:space="0" w:color="auto"/>
            </w:tcBorders>
            <w:shd w:val="clear" w:color="000000" w:fill="FFFFFF"/>
            <w:vAlign w:val="center"/>
            <w:hideMark/>
          </w:tcPr>
          <w:p w:rsidR="0022635E" w:rsidRPr="00A3188F" w:rsidRDefault="0022635E" w:rsidP="00F576D0">
            <w:pPr>
              <w:jc w:val="center"/>
              <w:rPr>
                <w:b/>
                <w:bCs/>
                <w:sz w:val="18"/>
                <w:szCs w:val="18"/>
              </w:rPr>
            </w:pPr>
            <w:r w:rsidRPr="00A3188F">
              <w:rPr>
                <w:b/>
                <w:bCs/>
                <w:sz w:val="18"/>
                <w:szCs w:val="18"/>
              </w:rPr>
              <w:lastRenderedPageBreak/>
              <w:t xml:space="preserve">The proportion of </w:t>
            </w:r>
            <w:r w:rsidRPr="00A3188F">
              <w:rPr>
                <w:b/>
                <w:bCs/>
                <w:sz w:val="18"/>
                <w:szCs w:val="18"/>
              </w:rPr>
              <w:lastRenderedPageBreak/>
              <w:t>unemployed. [%]</w:t>
            </w:r>
          </w:p>
        </w:tc>
      </w:tr>
      <w:tr w:rsidR="0022635E" w:rsidRPr="00A3188F" w:rsidTr="00F576D0">
        <w:trPr>
          <w:trHeight w:val="255"/>
        </w:trPr>
        <w:tc>
          <w:tcPr>
            <w:tcW w:w="992" w:type="pct"/>
            <w:vMerge/>
            <w:tcBorders>
              <w:top w:val="single" w:sz="6" w:space="0" w:color="auto"/>
              <w:bottom w:val="single" w:sz="12" w:space="0" w:color="auto"/>
            </w:tcBorders>
            <w:vAlign w:val="center"/>
            <w:hideMark/>
          </w:tcPr>
          <w:p w:rsidR="0022635E" w:rsidRPr="00A3188F" w:rsidRDefault="0022635E" w:rsidP="00F576D0">
            <w:pPr>
              <w:rPr>
                <w:b/>
                <w:bCs/>
                <w:sz w:val="18"/>
                <w:szCs w:val="18"/>
              </w:rPr>
            </w:pPr>
          </w:p>
        </w:tc>
        <w:tc>
          <w:tcPr>
            <w:tcW w:w="616" w:type="pct"/>
            <w:vMerge w:val="restart"/>
            <w:tcBorders>
              <w:top w:val="single" w:sz="6" w:space="0" w:color="auto"/>
              <w:bottom w:val="single" w:sz="6" w:space="0" w:color="auto"/>
            </w:tcBorders>
            <w:shd w:val="clear" w:color="000000" w:fill="FFFFFF"/>
            <w:vAlign w:val="center"/>
            <w:hideMark/>
          </w:tcPr>
          <w:p w:rsidR="0022635E" w:rsidRPr="00A3188F" w:rsidRDefault="0022635E" w:rsidP="00F576D0">
            <w:pPr>
              <w:jc w:val="center"/>
              <w:rPr>
                <w:b/>
                <w:bCs/>
                <w:sz w:val="18"/>
                <w:szCs w:val="18"/>
              </w:rPr>
            </w:pPr>
            <w:r w:rsidRPr="00A3188F">
              <w:rPr>
                <w:b/>
                <w:bCs/>
                <w:sz w:val="18"/>
                <w:szCs w:val="18"/>
              </w:rPr>
              <w:t>In total</w:t>
            </w:r>
          </w:p>
        </w:tc>
        <w:tc>
          <w:tcPr>
            <w:tcW w:w="1043" w:type="pct"/>
            <w:gridSpan w:val="2"/>
            <w:tcBorders>
              <w:top w:val="single" w:sz="6" w:space="0" w:color="auto"/>
              <w:bottom w:val="single" w:sz="6" w:space="0" w:color="auto"/>
            </w:tcBorders>
            <w:shd w:val="clear" w:color="000000" w:fill="FFFFFF"/>
            <w:vAlign w:val="center"/>
            <w:hideMark/>
          </w:tcPr>
          <w:p w:rsidR="0022635E" w:rsidRPr="00A3188F" w:rsidRDefault="0022635E" w:rsidP="00F576D0">
            <w:pPr>
              <w:jc w:val="center"/>
              <w:rPr>
                <w:b/>
                <w:bCs/>
                <w:sz w:val="18"/>
                <w:szCs w:val="18"/>
              </w:rPr>
            </w:pPr>
            <w:r w:rsidRPr="00A3188F">
              <w:rPr>
                <w:b/>
                <w:bCs/>
                <w:sz w:val="18"/>
                <w:szCs w:val="18"/>
              </w:rPr>
              <w:t>of which</w:t>
            </w:r>
          </w:p>
        </w:tc>
        <w:tc>
          <w:tcPr>
            <w:tcW w:w="604" w:type="pct"/>
            <w:vMerge/>
            <w:tcBorders>
              <w:top w:val="single" w:sz="6" w:space="0" w:color="auto"/>
              <w:bottom w:val="single" w:sz="12" w:space="0" w:color="auto"/>
            </w:tcBorders>
            <w:vAlign w:val="center"/>
            <w:hideMark/>
          </w:tcPr>
          <w:p w:rsidR="0022635E" w:rsidRPr="00A3188F" w:rsidRDefault="0022635E" w:rsidP="00F576D0">
            <w:pPr>
              <w:rPr>
                <w:b/>
                <w:bCs/>
                <w:sz w:val="18"/>
                <w:szCs w:val="18"/>
              </w:rPr>
            </w:pPr>
          </w:p>
        </w:tc>
        <w:tc>
          <w:tcPr>
            <w:tcW w:w="565" w:type="pct"/>
            <w:vMerge/>
            <w:tcBorders>
              <w:top w:val="single" w:sz="6" w:space="0" w:color="auto"/>
              <w:bottom w:val="single" w:sz="12" w:space="0" w:color="auto"/>
            </w:tcBorders>
            <w:vAlign w:val="center"/>
            <w:hideMark/>
          </w:tcPr>
          <w:p w:rsidR="0022635E" w:rsidRPr="00A3188F" w:rsidRDefault="0022635E" w:rsidP="00F576D0">
            <w:pPr>
              <w:rPr>
                <w:b/>
                <w:bCs/>
                <w:sz w:val="18"/>
                <w:szCs w:val="18"/>
              </w:rPr>
            </w:pPr>
          </w:p>
        </w:tc>
        <w:tc>
          <w:tcPr>
            <w:tcW w:w="603" w:type="pct"/>
            <w:vMerge/>
            <w:tcBorders>
              <w:top w:val="single" w:sz="6" w:space="0" w:color="auto"/>
              <w:bottom w:val="single" w:sz="12" w:space="0" w:color="auto"/>
            </w:tcBorders>
            <w:vAlign w:val="center"/>
            <w:hideMark/>
          </w:tcPr>
          <w:p w:rsidR="0022635E" w:rsidRPr="00A3188F" w:rsidRDefault="0022635E" w:rsidP="00F576D0">
            <w:pPr>
              <w:rPr>
                <w:b/>
                <w:bCs/>
                <w:sz w:val="18"/>
                <w:szCs w:val="18"/>
              </w:rPr>
            </w:pPr>
          </w:p>
        </w:tc>
        <w:tc>
          <w:tcPr>
            <w:tcW w:w="578" w:type="pct"/>
            <w:vMerge/>
            <w:tcBorders>
              <w:top w:val="single" w:sz="6" w:space="0" w:color="auto"/>
              <w:bottom w:val="single" w:sz="12" w:space="0" w:color="auto"/>
            </w:tcBorders>
            <w:vAlign w:val="center"/>
            <w:hideMark/>
          </w:tcPr>
          <w:p w:rsidR="0022635E" w:rsidRPr="00A3188F" w:rsidRDefault="0022635E" w:rsidP="00F576D0">
            <w:pPr>
              <w:rPr>
                <w:b/>
                <w:bCs/>
                <w:sz w:val="18"/>
                <w:szCs w:val="18"/>
              </w:rPr>
            </w:pPr>
          </w:p>
        </w:tc>
      </w:tr>
      <w:tr w:rsidR="0022635E" w:rsidRPr="00A3188F" w:rsidTr="00F576D0">
        <w:trPr>
          <w:trHeight w:val="270"/>
        </w:trPr>
        <w:tc>
          <w:tcPr>
            <w:tcW w:w="992" w:type="pct"/>
            <w:vMerge/>
            <w:tcBorders>
              <w:top w:val="single" w:sz="6" w:space="0" w:color="auto"/>
              <w:bottom w:val="single" w:sz="12" w:space="0" w:color="auto"/>
            </w:tcBorders>
            <w:vAlign w:val="center"/>
            <w:hideMark/>
          </w:tcPr>
          <w:p w:rsidR="0022635E" w:rsidRPr="00A3188F" w:rsidRDefault="0022635E" w:rsidP="00F576D0">
            <w:pPr>
              <w:rPr>
                <w:b/>
                <w:bCs/>
                <w:sz w:val="18"/>
                <w:szCs w:val="18"/>
              </w:rPr>
            </w:pPr>
          </w:p>
        </w:tc>
        <w:tc>
          <w:tcPr>
            <w:tcW w:w="616" w:type="pct"/>
            <w:vMerge/>
            <w:tcBorders>
              <w:top w:val="single" w:sz="6" w:space="0" w:color="auto"/>
              <w:bottom w:val="single" w:sz="12" w:space="0" w:color="auto"/>
            </w:tcBorders>
            <w:vAlign w:val="center"/>
            <w:hideMark/>
          </w:tcPr>
          <w:p w:rsidR="0022635E" w:rsidRPr="00A3188F" w:rsidRDefault="0022635E" w:rsidP="00F576D0">
            <w:pPr>
              <w:rPr>
                <w:b/>
                <w:bCs/>
                <w:sz w:val="18"/>
                <w:szCs w:val="18"/>
              </w:rPr>
            </w:pPr>
          </w:p>
        </w:tc>
        <w:tc>
          <w:tcPr>
            <w:tcW w:w="528" w:type="pct"/>
            <w:tcBorders>
              <w:top w:val="single" w:sz="6" w:space="0" w:color="auto"/>
              <w:bottom w:val="single" w:sz="12" w:space="0" w:color="auto"/>
            </w:tcBorders>
            <w:shd w:val="clear" w:color="000000" w:fill="FFFFFF"/>
            <w:vAlign w:val="center"/>
            <w:hideMark/>
          </w:tcPr>
          <w:p w:rsidR="0022635E" w:rsidRPr="00A3188F" w:rsidRDefault="0022635E" w:rsidP="00F576D0">
            <w:pPr>
              <w:jc w:val="center"/>
              <w:rPr>
                <w:b/>
                <w:bCs/>
                <w:sz w:val="18"/>
                <w:szCs w:val="18"/>
              </w:rPr>
            </w:pPr>
            <w:r w:rsidRPr="00A3188F">
              <w:rPr>
                <w:b/>
                <w:bCs/>
                <w:sz w:val="18"/>
                <w:szCs w:val="18"/>
              </w:rPr>
              <w:t>men</w:t>
            </w:r>
          </w:p>
        </w:tc>
        <w:tc>
          <w:tcPr>
            <w:tcW w:w="515" w:type="pct"/>
            <w:tcBorders>
              <w:top w:val="single" w:sz="6" w:space="0" w:color="auto"/>
              <w:bottom w:val="single" w:sz="12" w:space="0" w:color="auto"/>
            </w:tcBorders>
            <w:shd w:val="clear" w:color="000000" w:fill="FFFFFF"/>
            <w:vAlign w:val="center"/>
            <w:hideMark/>
          </w:tcPr>
          <w:p w:rsidR="0022635E" w:rsidRPr="00A3188F" w:rsidRDefault="0022635E" w:rsidP="00F576D0">
            <w:pPr>
              <w:jc w:val="center"/>
              <w:rPr>
                <w:b/>
                <w:bCs/>
                <w:sz w:val="18"/>
                <w:szCs w:val="18"/>
              </w:rPr>
            </w:pPr>
            <w:r w:rsidRPr="00A3188F">
              <w:rPr>
                <w:b/>
                <w:bCs/>
                <w:sz w:val="18"/>
                <w:szCs w:val="18"/>
              </w:rPr>
              <w:t>women</w:t>
            </w:r>
          </w:p>
        </w:tc>
        <w:tc>
          <w:tcPr>
            <w:tcW w:w="604" w:type="pct"/>
            <w:vMerge/>
            <w:tcBorders>
              <w:top w:val="single" w:sz="6" w:space="0" w:color="auto"/>
              <w:bottom w:val="single" w:sz="12" w:space="0" w:color="auto"/>
            </w:tcBorders>
            <w:vAlign w:val="center"/>
            <w:hideMark/>
          </w:tcPr>
          <w:p w:rsidR="0022635E" w:rsidRPr="00A3188F" w:rsidRDefault="0022635E" w:rsidP="00F576D0">
            <w:pPr>
              <w:rPr>
                <w:b/>
                <w:bCs/>
                <w:sz w:val="18"/>
                <w:szCs w:val="18"/>
              </w:rPr>
            </w:pPr>
          </w:p>
        </w:tc>
        <w:tc>
          <w:tcPr>
            <w:tcW w:w="565" w:type="pct"/>
            <w:vMerge/>
            <w:tcBorders>
              <w:top w:val="single" w:sz="6" w:space="0" w:color="auto"/>
              <w:bottom w:val="single" w:sz="12" w:space="0" w:color="auto"/>
            </w:tcBorders>
            <w:vAlign w:val="center"/>
            <w:hideMark/>
          </w:tcPr>
          <w:p w:rsidR="0022635E" w:rsidRPr="00A3188F" w:rsidRDefault="0022635E" w:rsidP="00F576D0">
            <w:pPr>
              <w:rPr>
                <w:b/>
                <w:bCs/>
                <w:sz w:val="18"/>
                <w:szCs w:val="18"/>
              </w:rPr>
            </w:pPr>
          </w:p>
        </w:tc>
        <w:tc>
          <w:tcPr>
            <w:tcW w:w="603" w:type="pct"/>
            <w:vMerge/>
            <w:tcBorders>
              <w:top w:val="single" w:sz="6" w:space="0" w:color="auto"/>
              <w:bottom w:val="single" w:sz="12" w:space="0" w:color="auto"/>
            </w:tcBorders>
            <w:vAlign w:val="center"/>
            <w:hideMark/>
          </w:tcPr>
          <w:p w:rsidR="0022635E" w:rsidRPr="00A3188F" w:rsidRDefault="0022635E" w:rsidP="00F576D0">
            <w:pPr>
              <w:rPr>
                <w:b/>
                <w:bCs/>
                <w:sz w:val="18"/>
                <w:szCs w:val="18"/>
              </w:rPr>
            </w:pPr>
          </w:p>
        </w:tc>
        <w:tc>
          <w:tcPr>
            <w:tcW w:w="578" w:type="pct"/>
            <w:vMerge/>
            <w:tcBorders>
              <w:top w:val="single" w:sz="6" w:space="0" w:color="auto"/>
              <w:bottom w:val="single" w:sz="12" w:space="0" w:color="auto"/>
            </w:tcBorders>
            <w:vAlign w:val="center"/>
            <w:hideMark/>
          </w:tcPr>
          <w:p w:rsidR="0022635E" w:rsidRPr="00A3188F" w:rsidRDefault="0022635E" w:rsidP="00F576D0">
            <w:pPr>
              <w:rPr>
                <w:b/>
                <w:bCs/>
                <w:sz w:val="18"/>
                <w:szCs w:val="18"/>
              </w:rPr>
            </w:pPr>
          </w:p>
        </w:tc>
      </w:tr>
      <w:tr w:rsidR="0022635E" w:rsidRPr="00A3188F" w:rsidTr="00F576D0">
        <w:trPr>
          <w:trHeight w:val="255"/>
        </w:trPr>
        <w:tc>
          <w:tcPr>
            <w:tcW w:w="992" w:type="pct"/>
            <w:tcBorders>
              <w:top w:val="single" w:sz="12" w:space="0" w:color="auto"/>
            </w:tcBorders>
            <w:shd w:val="clear" w:color="000000" w:fill="FFFFFF"/>
            <w:noWrap/>
            <w:vAlign w:val="center"/>
            <w:hideMark/>
          </w:tcPr>
          <w:p w:rsidR="0022635E" w:rsidRPr="00A3188F" w:rsidRDefault="0022635E" w:rsidP="00F576D0">
            <w:pPr>
              <w:rPr>
                <w:sz w:val="18"/>
                <w:szCs w:val="18"/>
              </w:rPr>
            </w:pPr>
            <w:r w:rsidRPr="00A3188F">
              <w:rPr>
                <w:sz w:val="18"/>
                <w:szCs w:val="18"/>
              </w:rPr>
              <w:lastRenderedPageBreak/>
              <w:t>Blansko</w:t>
            </w:r>
          </w:p>
        </w:tc>
        <w:tc>
          <w:tcPr>
            <w:tcW w:w="616" w:type="pct"/>
            <w:tcBorders>
              <w:top w:val="single" w:sz="12" w:space="0" w:color="auto"/>
            </w:tcBorders>
            <w:shd w:val="clear" w:color="000000" w:fill="FFFFFF"/>
            <w:noWrap/>
            <w:vAlign w:val="center"/>
            <w:hideMark/>
          </w:tcPr>
          <w:p w:rsidR="0022635E" w:rsidRPr="00A3188F" w:rsidRDefault="0022635E" w:rsidP="00F576D0">
            <w:pPr>
              <w:jc w:val="right"/>
              <w:rPr>
                <w:sz w:val="18"/>
                <w:szCs w:val="18"/>
              </w:rPr>
            </w:pPr>
            <w:r w:rsidRPr="00A3188F">
              <w:rPr>
                <w:sz w:val="18"/>
                <w:szCs w:val="18"/>
              </w:rPr>
              <w:t>5 275</w:t>
            </w:r>
          </w:p>
        </w:tc>
        <w:tc>
          <w:tcPr>
            <w:tcW w:w="528" w:type="pct"/>
            <w:tcBorders>
              <w:top w:val="single" w:sz="12" w:space="0" w:color="auto"/>
            </w:tcBorders>
            <w:shd w:val="clear" w:color="000000" w:fill="FFFFFF"/>
            <w:noWrap/>
            <w:vAlign w:val="center"/>
            <w:hideMark/>
          </w:tcPr>
          <w:p w:rsidR="0022635E" w:rsidRPr="00A3188F" w:rsidRDefault="0022635E" w:rsidP="00F576D0">
            <w:pPr>
              <w:jc w:val="right"/>
              <w:rPr>
                <w:sz w:val="18"/>
                <w:szCs w:val="18"/>
              </w:rPr>
            </w:pPr>
            <w:r w:rsidRPr="00A3188F">
              <w:rPr>
                <w:sz w:val="18"/>
                <w:szCs w:val="18"/>
              </w:rPr>
              <w:t>2 545</w:t>
            </w:r>
          </w:p>
        </w:tc>
        <w:tc>
          <w:tcPr>
            <w:tcW w:w="515" w:type="pct"/>
            <w:tcBorders>
              <w:top w:val="single" w:sz="12" w:space="0" w:color="auto"/>
            </w:tcBorders>
            <w:shd w:val="clear" w:color="000000" w:fill="FFFFFF"/>
            <w:noWrap/>
            <w:vAlign w:val="center"/>
            <w:hideMark/>
          </w:tcPr>
          <w:p w:rsidR="0022635E" w:rsidRPr="00A3188F" w:rsidRDefault="0022635E" w:rsidP="00F576D0">
            <w:pPr>
              <w:jc w:val="right"/>
              <w:rPr>
                <w:sz w:val="18"/>
                <w:szCs w:val="18"/>
              </w:rPr>
            </w:pPr>
            <w:r w:rsidRPr="00A3188F">
              <w:rPr>
                <w:sz w:val="18"/>
                <w:szCs w:val="18"/>
              </w:rPr>
              <w:t>2 730</w:t>
            </w:r>
          </w:p>
        </w:tc>
        <w:tc>
          <w:tcPr>
            <w:tcW w:w="604" w:type="pct"/>
            <w:tcBorders>
              <w:top w:val="single" w:sz="12" w:space="0" w:color="auto"/>
            </w:tcBorders>
            <w:shd w:val="clear" w:color="000000" w:fill="FFFFFF"/>
            <w:noWrap/>
            <w:vAlign w:val="center"/>
            <w:hideMark/>
          </w:tcPr>
          <w:p w:rsidR="0022635E" w:rsidRPr="00A3188F" w:rsidRDefault="0022635E" w:rsidP="00F576D0">
            <w:pPr>
              <w:jc w:val="right"/>
              <w:rPr>
                <w:sz w:val="18"/>
                <w:szCs w:val="18"/>
              </w:rPr>
            </w:pPr>
            <w:r w:rsidRPr="00A3188F">
              <w:rPr>
                <w:sz w:val="18"/>
                <w:szCs w:val="18"/>
              </w:rPr>
              <w:t>539</w:t>
            </w:r>
          </w:p>
        </w:tc>
        <w:tc>
          <w:tcPr>
            <w:tcW w:w="565" w:type="pct"/>
            <w:tcBorders>
              <w:top w:val="single" w:sz="12" w:space="0" w:color="auto"/>
            </w:tcBorders>
            <w:shd w:val="clear" w:color="000000" w:fill="FFFFFF"/>
            <w:noWrap/>
            <w:vAlign w:val="center"/>
            <w:hideMark/>
          </w:tcPr>
          <w:p w:rsidR="0022635E" w:rsidRPr="00A3188F" w:rsidRDefault="0022635E" w:rsidP="00F576D0">
            <w:pPr>
              <w:jc w:val="right"/>
              <w:rPr>
                <w:sz w:val="18"/>
                <w:szCs w:val="18"/>
              </w:rPr>
            </w:pPr>
            <w:r w:rsidRPr="00A3188F">
              <w:rPr>
                <w:sz w:val="18"/>
                <w:szCs w:val="18"/>
              </w:rPr>
              <w:t>295</w:t>
            </w:r>
          </w:p>
        </w:tc>
        <w:tc>
          <w:tcPr>
            <w:tcW w:w="603" w:type="pct"/>
            <w:tcBorders>
              <w:top w:val="single" w:sz="12" w:space="0" w:color="auto"/>
            </w:tcBorders>
            <w:shd w:val="clear" w:color="000000" w:fill="FFFFFF"/>
            <w:noWrap/>
            <w:vAlign w:val="center"/>
            <w:hideMark/>
          </w:tcPr>
          <w:p w:rsidR="0022635E" w:rsidRPr="00A3188F" w:rsidRDefault="0022635E" w:rsidP="00F576D0">
            <w:pPr>
              <w:jc w:val="right"/>
              <w:rPr>
                <w:sz w:val="18"/>
                <w:szCs w:val="18"/>
              </w:rPr>
            </w:pPr>
            <w:r w:rsidRPr="00A3188F">
              <w:rPr>
                <w:sz w:val="18"/>
                <w:szCs w:val="18"/>
              </w:rPr>
              <w:t>17,9</w:t>
            </w:r>
          </w:p>
        </w:tc>
        <w:tc>
          <w:tcPr>
            <w:tcW w:w="578" w:type="pct"/>
            <w:tcBorders>
              <w:top w:val="single" w:sz="12" w:space="0" w:color="auto"/>
            </w:tcBorders>
            <w:shd w:val="clear" w:color="000000" w:fill="FFFFFF"/>
            <w:noWrap/>
            <w:vAlign w:val="center"/>
            <w:hideMark/>
          </w:tcPr>
          <w:p w:rsidR="0022635E" w:rsidRPr="00A3188F" w:rsidRDefault="0022635E" w:rsidP="00F576D0">
            <w:pPr>
              <w:jc w:val="right"/>
              <w:rPr>
                <w:sz w:val="18"/>
                <w:szCs w:val="18"/>
              </w:rPr>
            </w:pPr>
            <w:r w:rsidRPr="00A3188F">
              <w:rPr>
                <w:sz w:val="18"/>
                <w:szCs w:val="18"/>
              </w:rPr>
              <w:t>7,1</w:t>
            </w:r>
          </w:p>
        </w:tc>
      </w:tr>
      <w:tr w:rsidR="0022635E" w:rsidRPr="00A3188F" w:rsidTr="00F576D0">
        <w:trPr>
          <w:trHeight w:val="255"/>
        </w:trPr>
        <w:tc>
          <w:tcPr>
            <w:tcW w:w="992" w:type="pct"/>
            <w:shd w:val="clear" w:color="000000" w:fill="FFFFFF"/>
            <w:noWrap/>
            <w:vAlign w:val="center"/>
            <w:hideMark/>
          </w:tcPr>
          <w:p w:rsidR="0022635E" w:rsidRPr="00A3188F" w:rsidRDefault="0022635E" w:rsidP="00F576D0">
            <w:pPr>
              <w:rPr>
                <w:sz w:val="18"/>
                <w:szCs w:val="18"/>
              </w:rPr>
            </w:pPr>
            <w:r w:rsidRPr="00A3188F">
              <w:rPr>
                <w:sz w:val="18"/>
                <w:szCs w:val="18"/>
              </w:rPr>
              <w:t>Brno-město</w:t>
            </w:r>
          </w:p>
        </w:tc>
        <w:tc>
          <w:tcPr>
            <w:tcW w:w="616" w:type="pct"/>
            <w:shd w:val="clear" w:color="000000" w:fill="FFFFFF"/>
            <w:noWrap/>
            <w:vAlign w:val="center"/>
            <w:hideMark/>
          </w:tcPr>
          <w:p w:rsidR="0022635E" w:rsidRPr="00A3188F" w:rsidRDefault="0022635E" w:rsidP="00F576D0">
            <w:pPr>
              <w:jc w:val="right"/>
              <w:rPr>
                <w:sz w:val="18"/>
                <w:szCs w:val="18"/>
              </w:rPr>
            </w:pPr>
            <w:r w:rsidRPr="00A3188F">
              <w:rPr>
                <w:sz w:val="18"/>
                <w:szCs w:val="18"/>
              </w:rPr>
              <w:t>22 030</w:t>
            </w:r>
          </w:p>
        </w:tc>
        <w:tc>
          <w:tcPr>
            <w:tcW w:w="528" w:type="pct"/>
            <w:shd w:val="clear" w:color="000000" w:fill="FFFFFF"/>
            <w:noWrap/>
            <w:vAlign w:val="center"/>
            <w:hideMark/>
          </w:tcPr>
          <w:p w:rsidR="0022635E" w:rsidRPr="00A3188F" w:rsidRDefault="0022635E" w:rsidP="00F576D0">
            <w:pPr>
              <w:jc w:val="right"/>
              <w:rPr>
                <w:sz w:val="18"/>
                <w:szCs w:val="18"/>
              </w:rPr>
            </w:pPr>
            <w:r w:rsidRPr="00A3188F">
              <w:rPr>
                <w:sz w:val="18"/>
                <w:szCs w:val="18"/>
              </w:rPr>
              <w:t>10 781</w:t>
            </w:r>
          </w:p>
        </w:tc>
        <w:tc>
          <w:tcPr>
            <w:tcW w:w="515" w:type="pct"/>
            <w:shd w:val="clear" w:color="000000" w:fill="FFFFFF"/>
            <w:noWrap/>
            <w:vAlign w:val="center"/>
            <w:hideMark/>
          </w:tcPr>
          <w:p w:rsidR="0022635E" w:rsidRPr="00A3188F" w:rsidRDefault="0022635E" w:rsidP="00F576D0">
            <w:pPr>
              <w:jc w:val="right"/>
              <w:rPr>
                <w:sz w:val="18"/>
                <w:szCs w:val="18"/>
              </w:rPr>
            </w:pPr>
            <w:r w:rsidRPr="00A3188F">
              <w:rPr>
                <w:sz w:val="18"/>
                <w:szCs w:val="18"/>
              </w:rPr>
              <w:t>11 249</w:t>
            </w:r>
          </w:p>
        </w:tc>
        <w:tc>
          <w:tcPr>
            <w:tcW w:w="604" w:type="pct"/>
            <w:shd w:val="clear" w:color="000000" w:fill="FFFFFF"/>
            <w:noWrap/>
            <w:vAlign w:val="center"/>
            <w:hideMark/>
          </w:tcPr>
          <w:p w:rsidR="0022635E" w:rsidRPr="00A3188F" w:rsidRDefault="0022635E" w:rsidP="00F576D0">
            <w:pPr>
              <w:jc w:val="right"/>
              <w:rPr>
                <w:sz w:val="18"/>
                <w:szCs w:val="18"/>
              </w:rPr>
            </w:pPr>
            <w:r w:rsidRPr="00A3188F">
              <w:rPr>
                <w:sz w:val="18"/>
                <w:szCs w:val="18"/>
              </w:rPr>
              <w:t>1 276</w:t>
            </w:r>
          </w:p>
        </w:tc>
        <w:tc>
          <w:tcPr>
            <w:tcW w:w="565" w:type="pct"/>
            <w:shd w:val="clear" w:color="000000" w:fill="FFFFFF"/>
            <w:noWrap/>
            <w:vAlign w:val="center"/>
            <w:hideMark/>
          </w:tcPr>
          <w:p w:rsidR="0022635E" w:rsidRPr="00A3188F" w:rsidRDefault="0022635E" w:rsidP="00F576D0">
            <w:pPr>
              <w:jc w:val="right"/>
              <w:rPr>
                <w:sz w:val="18"/>
                <w:szCs w:val="18"/>
              </w:rPr>
            </w:pPr>
            <w:r w:rsidRPr="00A3188F">
              <w:rPr>
                <w:sz w:val="18"/>
                <w:szCs w:val="18"/>
              </w:rPr>
              <w:t>818</w:t>
            </w:r>
          </w:p>
        </w:tc>
        <w:tc>
          <w:tcPr>
            <w:tcW w:w="603" w:type="pct"/>
            <w:shd w:val="clear" w:color="000000" w:fill="FFFFFF"/>
            <w:noWrap/>
            <w:vAlign w:val="center"/>
            <w:hideMark/>
          </w:tcPr>
          <w:p w:rsidR="0022635E" w:rsidRPr="00A3188F" w:rsidRDefault="0022635E" w:rsidP="00F576D0">
            <w:pPr>
              <w:jc w:val="right"/>
              <w:rPr>
                <w:sz w:val="18"/>
                <w:szCs w:val="18"/>
              </w:rPr>
            </w:pPr>
            <w:r w:rsidRPr="00A3188F">
              <w:rPr>
                <w:sz w:val="18"/>
                <w:szCs w:val="18"/>
              </w:rPr>
              <w:t>26,9</w:t>
            </w:r>
          </w:p>
        </w:tc>
        <w:tc>
          <w:tcPr>
            <w:tcW w:w="578" w:type="pct"/>
            <w:shd w:val="clear" w:color="000000" w:fill="FFFFFF"/>
            <w:noWrap/>
            <w:vAlign w:val="center"/>
            <w:hideMark/>
          </w:tcPr>
          <w:p w:rsidR="0022635E" w:rsidRPr="00A3188F" w:rsidRDefault="0022635E" w:rsidP="00F576D0">
            <w:pPr>
              <w:jc w:val="right"/>
              <w:rPr>
                <w:sz w:val="18"/>
                <w:szCs w:val="18"/>
              </w:rPr>
            </w:pPr>
            <w:r w:rsidRPr="00A3188F">
              <w:rPr>
                <w:sz w:val="18"/>
                <w:szCs w:val="18"/>
              </w:rPr>
              <w:t>8,4</w:t>
            </w:r>
          </w:p>
        </w:tc>
      </w:tr>
      <w:tr w:rsidR="0022635E" w:rsidRPr="00A3188F" w:rsidTr="00F576D0">
        <w:trPr>
          <w:trHeight w:val="255"/>
        </w:trPr>
        <w:tc>
          <w:tcPr>
            <w:tcW w:w="992" w:type="pct"/>
            <w:shd w:val="clear" w:color="000000" w:fill="FFFFFF"/>
            <w:noWrap/>
            <w:vAlign w:val="center"/>
            <w:hideMark/>
          </w:tcPr>
          <w:p w:rsidR="0022635E" w:rsidRPr="00A3188F" w:rsidRDefault="0022635E" w:rsidP="00F576D0">
            <w:pPr>
              <w:rPr>
                <w:sz w:val="18"/>
                <w:szCs w:val="18"/>
              </w:rPr>
            </w:pPr>
            <w:r w:rsidRPr="00A3188F">
              <w:rPr>
                <w:sz w:val="18"/>
                <w:szCs w:val="18"/>
              </w:rPr>
              <w:t>Brno-venkov</w:t>
            </w:r>
          </w:p>
        </w:tc>
        <w:tc>
          <w:tcPr>
            <w:tcW w:w="616" w:type="pct"/>
            <w:shd w:val="clear" w:color="000000" w:fill="FFFFFF"/>
            <w:noWrap/>
            <w:vAlign w:val="center"/>
            <w:hideMark/>
          </w:tcPr>
          <w:p w:rsidR="0022635E" w:rsidRPr="00A3188F" w:rsidRDefault="0022635E" w:rsidP="00F576D0">
            <w:pPr>
              <w:jc w:val="right"/>
              <w:rPr>
                <w:sz w:val="18"/>
                <w:szCs w:val="18"/>
              </w:rPr>
            </w:pPr>
            <w:r w:rsidRPr="00A3188F">
              <w:rPr>
                <w:sz w:val="18"/>
                <w:szCs w:val="18"/>
              </w:rPr>
              <w:t>9 435</w:t>
            </w:r>
          </w:p>
        </w:tc>
        <w:tc>
          <w:tcPr>
            <w:tcW w:w="528" w:type="pct"/>
            <w:shd w:val="clear" w:color="000000" w:fill="FFFFFF"/>
            <w:noWrap/>
            <w:vAlign w:val="center"/>
            <w:hideMark/>
          </w:tcPr>
          <w:p w:rsidR="0022635E" w:rsidRPr="00A3188F" w:rsidRDefault="0022635E" w:rsidP="00F576D0">
            <w:pPr>
              <w:jc w:val="right"/>
              <w:rPr>
                <w:sz w:val="18"/>
                <w:szCs w:val="18"/>
              </w:rPr>
            </w:pPr>
            <w:r w:rsidRPr="00A3188F">
              <w:rPr>
                <w:sz w:val="18"/>
                <w:szCs w:val="18"/>
              </w:rPr>
              <w:t>4 425</w:t>
            </w:r>
          </w:p>
        </w:tc>
        <w:tc>
          <w:tcPr>
            <w:tcW w:w="515" w:type="pct"/>
            <w:shd w:val="clear" w:color="000000" w:fill="FFFFFF"/>
            <w:noWrap/>
            <w:vAlign w:val="center"/>
            <w:hideMark/>
          </w:tcPr>
          <w:p w:rsidR="0022635E" w:rsidRPr="00A3188F" w:rsidRDefault="0022635E" w:rsidP="00F576D0">
            <w:pPr>
              <w:jc w:val="right"/>
              <w:rPr>
                <w:sz w:val="18"/>
                <w:szCs w:val="18"/>
              </w:rPr>
            </w:pPr>
            <w:r w:rsidRPr="00A3188F">
              <w:rPr>
                <w:sz w:val="18"/>
                <w:szCs w:val="18"/>
              </w:rPr>
              <w:t>5 010</w:t>
            </w:r>
          </w:p>
        </w:tc>
        <w:tc>
          <w:tcPr>
            <w:tcW w:w="604" w:type="pct"/>
            <w:shd w:val="clear" w:color="000000" w:fill="FFFFFF"/>
            <w:noWrap/>
            <w:vAlign w:val="center"/>
            <w:hideMark/>
          </w:tcPr>
          <w:p w:rsidR="0022635E" w:rsidRPr="00A3188F" w:rsidRDefault="0022635E" w:rsidP="00F576D0">
            <w:pPr>
              <w:jc w:val="right"/>
              <w:rPr>
                <w:sz w:val="18"/>
                <w:szCs w:val="18"/>
              </w:rPr>
            </w:pPr>
            <w:r w:rsidRPr="00A3188F">
              <w:rPr>
                <w:sz w:val="18"/>
                <w:szCs w:val="18"/>
              </w:rPr>
              <w:t>914</w:t>
            </w:r>
          </w:p>
        </w:tc>
        <w:tc>
          <w:tcPr>
            <w:tcW w:w="565" w:type="pct"/>
            <w:shd w:val="clear" w:color="000000" w:fill="FFFFFF"/>
            <w:noWrap/>
            <w:vAlign w:val="center"/>
            <w:hideMark/>
          </w:tcPr>
          <w:p w:rsidR="0022635E" w:rsidRPr="00A3188F" w:rsidRDefault="0022635E" w:rsidP="00F576D0">
            <w:pPr>
              <w:jc w:val="right"/>
              <w:rPr>
                <w:sz w:val="18"/>
                <w:szCs w:val="18"/>
              </w:rPr>
            </w:pPr>
            <w:r w:rsidRPr="00A3188F">
              <w:rPr>
                <w:sz w:val="18"/>
                <w:szCs w:val="18"/>
              </w:rPr>
              <w:t>396</w:t>
            </w:r>
          </w:p>
        </w:tc>
        <w:tc>
          <w:tcPr>
            <w:tcW w:w="603" w:type="pct"/>
            <w:shd w:val="clear" w:color="000000" w:fill="FFFFFF"/>
            <w:noWrap/>
            <w:vAlign w:val="center"/>
            <w:hideMark/>
          </w:tcPr>
          <w:p w:rsidR="0022635E" w:rsidRPr="00A3188F" w:rsidRDefault="0022635E" w:rsidP="00F576D0">
            <w:pPr>
              <w:jc w:val="right"/>
              <w:rPr>
                <w:sz w:val="18"/>
                <w:szCs w:val="18"/>
              </w:rPr>
            </w:pPr>
            <w:r w:rsidRPr="00A3188F">
              <w:rPr>
                <w:sz w:val="18"/>
                <w:szCs w:val="18"/>
              </w:rPr>
              <w:t>23,8</w:t>
            </w:r>
          </w:p>
        </w:tc>
        <w:tc>
          <w:tcPr>
            <w:tcW w:w="578" w:type="pct"/>
            <w:shd w:val="clear" w:color="000000" w:fill="FFFFFF"/>
            <w:noWrap/>
            <w:vAlign w:val="center"/>
            <w:hideMark/>
          </w:tcPr>
          <w:p w:rsidR="0022635E" w:rsidRPr="00A3188F" w:rsidRDefault="0022635E" w:rsidP="00F576D0">
            <w:pPr>
              <w:jc w:val="right"/>
              <w:rPr>
                <w:sz w:val="18"/>
                <w:szCs w:val="18"/>
              </w:rPr>
            </w:pPr>
            <w:r w:rsidRPr="00A3188F">
              <w:rPr>
                <w:sz w:val="18"/>
                <w:szCs w:val="18"/>
              </w:rPr>
              <w:t>6,6</w:t>
            </w:r>
          </w:p>
        </w:tc>
      </w:tr>
      <w:tr w:rsidR="0022635E" w:rsidRPr="00A3188F" w:rsidTr="00F576D0">
        <w:trPr>
          <w:trHeight w:val="255"/>
        </w:trPr>
        <w:tc>
          <w:tcPr>
            <w:tcW w:w="992" w:type="pct"/>
            <w:shd w:val="clear" w:color="000000" w:fill="FFFFFF"/>
            <w:noWrap/>
            <w:vAlign w:val="center"/>
            <w:hideMark/>
          </w:tcPr>
          <w:p w:rsidR="0022635E" w:rsidRPr="00A3188F" w:rsidRDefault="0022635E" w:rsidP="00F576D0">
            <w:pPr>
              <w:rPr>
                <w:sz w:val="18"/>
                <w:szCs w:val="18"/>
              </w:rPr>
            </w:pPr>
            <w:r w:rsidRPr="00A3188F">
              <w:rPr>
                <w:sz w:val="18"/>
                <w:szCs w:val="18"/>
              </w:rPr>
              <w:t>Břeclav</w:t>
            </w:r>
          </w:p>
        </w:tc>
        <w:tc>
          <w:tcPr>
            <w:tcW w:w="616" w:type="pct"/>
            <w:shd w:val="clear" w:color="000000" w:fill="FFFFFF"/>
            <w:noWrap/>
            <w:vAlign w:val="center"/>
            <w:hideMark/>
          </w:tcPr>
          <w:p w:rsidR="0022635E" w:rsidRPr="00A3188F" w:rsidRDefault="0022635E" w:rsidP="00F576D0">
            <w:pPr>
              <w:jc w:val="right"/>
              <w:rPr>
                <w:sz w:val="18"/>
                <w:szCs w:val="18"/>
              </w:rPr>
            </w:pPr>
            <w:r w:rsidRPr="00A3188F">
              <w:rPr>
                <w:sz w:val="18"/>
                <w:szCs w:val="18"/>
              </w:rPr>
              <w:t>6 205</w:t>
            </w:r>
          </w:p>
        </w:tc>
        <w:tc>
          <w:tcPr>
            <w:tcW w:w="528" w:type="pct"/>
            <w:shd w:val="clear" w:color="000000" w:fill="FFFFFF"/>
            <w:noWrap/>
            <w:vAlign w:val="center"/>
            <w:hideMark/>
          </w:tcPr>
          <w:p w:rsidR="0022635E" w:rsidRPr="00A3188F" w:rsidRDefault="0022635E" w:rsidP="00F576D0">
            <w:pPr>
              <w:jc w:val="right"/>
              <w:rPr>
                <w:sz w:val="18"/>
                <w:szCs w:val="18"/>
              </w:rPr>
            </w:pPr>
            <w:r w:rsidRPr="00A3188F">
              <w:rPr>
                <w:sz w:val="18"/>
                <w:szCs w:val="18"/>
              </w:rPr>
              <w:t>3 175</w:t>
            </w:r>
          </w:p>
        </w:tc>
        <w:tc>
          <w:tcPr>
            <w:tcW w:w="515" w:type="pct"/>
            <w:shd w:val="clear" w:color="000000" w:fill="FFFFFF"/>
            <w:noWrap/>
            <w:vAlign w:val="center"/>
            <w:hideMark/>
          </w:tcPr>
          <w:p w:rsidR="0022635E" w:rsidRPr="00A3188F" w:rsidRDefault="0022635E" w:rsidP="00F576D0">
            <w:pPr>
              <w:jc w:val="right"/>
              <w:rPr>
                <w:sz w:val="18"/>
                <w:szCs w:val="18"/>
              </w:rPr>
            </w:pPr>
            <w:r w:rsidRPr="00A3188F">
              <w:rPr>
                <w:sz w:val="18"/>
                <w:szCs w:val="18"/>
              </w:rPr>
              <w:t>3 030</w:t>
            </w:r>
          </w:p>
        </w:tc>
        <w:tc>
          <w:tcPr>
            <w:tcW w:w="604" w:type="pct"/>
            <w:shd w:val="clear" w:color="000000" w:fill="FFFFFF"/>
            <w:noWrap/>
            <w:vAlign w:val="center"/>
            <w:hideMark/>
          </w:tcPr>
          <w:p w:rsidR="0022635E" w:rsidRPr="00A3188F" w:rsidRDefault="0022635E" w:rsidP="00F576D0">
            <w:pPr>
              <w:jc w:val="right"/>
              <w:rPr>
                <w:sz w:val="18"/>
                <w:szCs w:val="18"/>
              </w:rPr>
            </w:pPr>
            <w:r w:rsidRPr="00A3188F">
              <w:rPr>
                <w:sz w:val="18"/>
                <w:szCs w:val="18"/>
              </w:rPr>
              <w:t>624</w:t>
            </w:r>
          </w:p>
        </w:tc>
        <w:tc>
          <w:tcPr>
            <w:tcW w:w="565" w:type="pct"/>
            <w:shd w:val="clear" w:color="000000" w:fill="FFFFFF"/>
            <w:noWrap/>
            <w:vAlign w:val="center"/>
            <w:hideMark/>
          </w:tcPr>
          <w:p w:rsidR="0022635E" w:rsidRPr="00A3188F" w:rsidRDefault="0022635E" w:rsidP="00F576D0">
            <w:pPr>
              <w:jc w:val="right"/>
              <w:rPr>
                <w:sz w:val="18"/>
                <w:szCs w:val="18"/>
              </w:rPr>
            </w:pPr>
            <w:r w:rsidRPr="00A3188F">
              <w:rPr>
                <w:sz w:val="18"/>
                <w:szCs w:val="18"/>
              </w:rPr>
              <w:t>299</w:t>
            </w:r>
          </w:p>
        </w:tc>
        <w:tc>
          <w:tcPr>
            <w:tcW w:w="603" w:type="pct"/>
            <w:shd w:val="clear" w:color="000000" w:fill="FFFFFF"/>
            <w:noWrap/>
            <w:vAlign w:val="center"/>
            <w:hideMark/>
          </w:tcPr>
          <w:p w:rsidR="0022635E" w:rsidRPr="00A3188F" w:rsidRDefault="0022635E" w:rsidP="00F576D0">
            <w:pPr>
              <w:jc w:val="right"/>
              <w:rPr>
                <w:sz w:val="18"/>
                <w:szCs w:val="18"/>
              </w:rPr>
            </w:pPr>
            <w:r w:rsidRPr="00A3188F">
              <w:rPr>
                <w:sz w:val="18"/>
                <w:szCs w:val="18"/>
              </w:rPr>
              <w:t>20,8</w:t>
            </w:r>
          </w:p>
        </w:tc>
        <w:tc>
          <w:tcPr>
            <w:tcW w:w="578" w:type="pct"/>
            <w:shd w:val="clear" w:color="000000" w:fill="FFFFFF"/>
            <w:noWrap/>
            <w:vAlign w:val="center"/>
            <w:hideMark/>
          </w:tcPr>
          <w:p w:rsidR="0022635E" w:rsidRPr="00A3188F" w:rsidRDefault="0022635E" w:rsidP="00F576D0">
            <w:pPr>
              <w:jc w:val="right"/>
              <w:rPr>
                <w:sz w:val="18"/>
                <w:szCs w:val="18"/>
              </w:rPr>
            </w:pPr>
            <w:r w:rsidRPr="00A3188F">
              <w:rPr>
                <w:sz w:val="18"/>
                <w:szCs w:val="18"/>
              </w:rPr>
              <w:t>7,6</w:t>
            </w:r>
          </w:p>
        </w:tc>
      </w:tr>
      <w:tr w:rsidR="0022635E" w:rsidRPr="00A3188F" w:rsidTr="00F576D0">
        <w:trPr>
          <w:trHeight w:val="255"/>
        </w:trPr>
        <w:tc>
          <w:tcPr>
            <w:tcW w:w="992" w:type="pct"/>
            <w:shd w:val="clear" w:color="000000" w:fill="FFFFFF"/>
            <w:noWrap/>
            <w:vAlign w:val="center"/>
            <w:hideMark/>
          </w:tcPr>
          <w:p w:rsidR="0022635E" w:rsidRPr="00A3188F" w:rsidRDefault="0022635E" w:rsidP="00F576D0">
            <w:pPr>
              <w:rPr>
                <w:sz w:val="18"/>
                <w:szCs w:val="18"/>
              </w:rPr>
            </w:pPr>
            <w:r w:rsidRPr="00A3188F">
              <w:rPr>
                <w:sz w:val="18"/>
                <w:szCs w:val="18"/>
              </w:rPr>
              <w:t>Hodonín</w:t>
            </w:r>
          </w:p>
        </w:tc>
        <w:tc>
          <w:tcPr>
            <w:tcW w:w="616" w:type="pct"/>
            <w:shd w:val="clear" w:color="000000" w:fill="FFFFFF"/>
            <w:noWrap/>
            <w:vAlign w:val="center"/>
            <w:hideMark/>
          </w:tcPr>
          <w:p w:rsidR="0022635E" w:rsidRPr="00A3188F" w:rsidRDefault="0022635E" w:rsidP="00F576D0">
            <w:pPr>
              <w:jc w:val="right"/>
              <w:rPr>
                <w:sz w:val="18"/>
                <w:szCs w:val="18"/>
              </w:rPr>
            </w:pPr>
            <w:r w:rsidRPr="00A3188F">
              <w:rPr>
                <w:sz w:val="18"/>
                <w:szCs w:val="18"/>
              </w:rPr>
              <w:t>11 387</w:t>
            </w:r>
          </w:p>
        </w:tc>
        <w:tc>
          <w:tcPr>
            <w:tcW w:w="528" w:type="pct"/>
            <w:shd w:val="clear" w:color="000000" w:fill="FFFFFF"/>
            <w:noWrap/>
            <w:vAlign w:val="center"/>
            <w:hideMark/>
          </w:tcPr>
          <w:p w:rsidR="0022635E" w:rsidRPr="00A3188F" w:rsidRDefault="0022635E" w:rsidP="00F576D0">
            <w:pPr>
              <w:jc w:val="right"/>
              <w:rPr>
                <w:sz w:val="18"/>
                <w:szCs w:val="18"/>
              </w:rPr>
            </w:pPr>
            <w:r w:rsidRPr="00A3188F">
              <w:rPr>
                <w:sz w:val="18"/>
                <w:szCs w:val="18"/>
              </w:rPr>
              <w:t>5 986</w:t>
            </w:r>
          </w:p>
        </w:tc>
        <w:tc>
          <w:tcPr>
            <w:tcW w:w="515" w:type="pct"/>
            <w:shd w:val="clear" w:color="000000" w:fill="FFFFFF"/>
            <w:noWrap/>
            <w:vAlign w:val="center"/>
            <w:hideMark/>
          </w:tcPr>
          <w:p w:rsidR="0022635E" w:rsidRPr="00A3188F" w:rsidRDefault="0022635E" w:rsidP="00F576D0">
            <w:pPr>
              <w:jc w:val="right"/>
              <w:rPr>
                <w:sz w:val="18"/>
                <w:szCs w:val="18"/>
              </w:rPr>
            </w:pPr>
            <w:r w:rsidRPr="00A3188F">
              <w:rPr>
                <w:sz w:val="18"/>
                <w:szCs w:val="18"/>
              </w:rPr>
              <w:t>5 401</w:t>
            </w:r>
          </w:p>
        </w:tc>
        <w:tc>
          <w:tcPr>
            <w:tcW w:w="604" w:type="pct"/>
            <w:shd w:val="clear" w:color="000000" w:fill="FFFFFF"/>
            <w:noWrap/>
            <w:vAlign w:val="center"/>
            <w:hideMark/>
          </w:tcPr>
          <w:p w:rsidR="0022635E" w:rsidRPr="00A3188F" w:rsidRDefault="0022635E" w:rsidP="00F576D0">
            <w:pPr>
              <w:jc w:val="right"/>
              <w:rPr>
                <w:sz w:val="18"/>
                <w:szCs w:val="18"/>
              </w:rPr>
            </w:pPr>
            <w:r w:rsidRPr="00A3188F">
              <w:rPr>
                <w:sz w:val="18"/>
                <w:szCs w:val="18"/>
              </w:rPr>
              <w:t>939</w:t>
            </w:r>
          </w:p>
        </w:tc>
        <w:tc>
          <w:tcPr>
            <w:tcW w:w="565" w:type="pct"/>
            <w:shd w:val="clear" w:color="000000" w:fill="FFFFFF"/>
            <w:noWrap/>
            <w:vAlign w:val="center"/>
            <w:hideMark/>
          </w:tcPr>
          <w:p w:rsidR="0022635E" w:rsidRPr="00A3188F" w:rsidRDefault="0022635E" w:rsidP="00F576D0">
            <w:pPr>
              <w:jc w:val="right"/>
              <w:rPr>
                <w:sz w:val="18"/>
                <w:szCs w:val="18"/>
              </w:rPr>
            </w:pPr>
            <w:r w:rsidRPr="00A3188F">
              <w:rPr>
                <w:sz w:val="18"/>
                <w:szCs w:val="18"/>
              </w:rPr>
              <w:t>415</w:t>
            </w:r>
          </w:p>
        </w:tc>
        <w:tc>
          <w:tcPr>
            <w:tcW w:w="603" w:type="pct"/>
            <w:shd w:val="clear" w:color="000000" w:fill="FFFFFF"/>
            <w:noWrap/>
            <w:vAlign w:val="center"/>
            <w:hideMark/>
          </w:tcPr>
          <w:p w:rsidR="0022635E" w:rsidRPr="00A3188F" w:rsidRDefault="0022635E" w:rsidP="00F576D0">
            <w:pPr>
              <w:jc w:val="right"/>
              <w:rPr>
                <w:sz w:val="18"/>
                <w:szCs w:val="18"/>
              </w:rPr>
            </w:pPr>
            <w:r w:rsidRPr="00A3188F">
              <w:rPr>
                <w:sz w:val="18"/>
                <w:szCs w:val="18"/>
              </w:rPr>
              <w:t>27,4</w:t>
            </w:r>
          </w:p>
        </w:tc>
        <w:tc>
          <w:tcPr>
            <w:tcW w:w="578" w:type="pct"/>
            <w:shd w:val="clear" w:color="000000" w:fill="FFFFFF"/>
            <w:noWrap/>
            <w:vAlign w:val="center"/>
            <w:hideMark/>
          </w:tcPr>
          <w:p w:rsidR="0022635E" w:rsidRPr="00A3188F" w:rsidRDefault="0022635E" w:rsidP="00F576D0">
            <w:pPr>
              <w:jc w:val="right"/>
              <w:rPr>
                <w:sz w:val="18"/>
                <w:szCs w:val="18"/>
              </w:rPr>
            </w:pPr>
            <w:r w:rsidRPr="00A3188F">
              <w:rPr>
                <w:sz w:val="18"/>
                <w:szCs w:val="18"/>
              </w:rPr>
              <w:t>10,2</w:t>
            </w:r>
          </w:p>
        </w:tc>
      </w:tr>
      <w:tr w:rsidR="0022635E" w:rsidRPr="00A3188F" w:rsidTr="00F576D0">
        <w:trPr>
          <w:trHeight w:val="255"/>
        </w:trPr>
        <w:tc>
          <w:tcPr>
            <w:tcW w:w="992" w:type="pct"/>
            <w:shd w:val="clear" w:color="000000" w:fill="FFFFFF"/>
            <w:noWrap/>
            <w:vAlign w:val="center"/>
            <w:hideMark/>
          </w:tcPr>
          <w:p w:rsidR="0022635E" w:rsidRPr="00A3188F" w:rsidRDefault="0022635E" w:rsidP="00F576D0">
            <w:pPr>
              <w:rPr>
                <w:sz w:val="18"/>
                <w:szCs w:val="18"/>
              </w:rPr>
            </w:pPr>
            <w:r w:rsidRPr="00A3188F">
              <w:rPr>
                <w:sz w:val="18"/>
                <w:szCs w:val="18"/>
              </w:rPr>
              <w:t>Vyškov</w:t>
            </w:r>
          </w:p>
        </w:tc>
        <w:tc>
          <w:tcPr>
            <w:tcW w:w="616" w:type="pct"/>
            <w:shd w:val="clear" w:color="000000" w:fill="FFFFFF"/>
            <w:noWrap/>
            <w:vAlign w:val="center"/>
            <w:hideMark/>
          </w:tcPr>
          <w:p w:rsidR="0022635E" w:rsidRPr="00A3188F" w:rsidRDefault="0022635E" w:rsidP="00F576D0">
            <w:pPr>
              <w:jc w:val="right"/>
              <w:rPr>
                <w:sz w:val="18"/>
                <w:szCs w:val="18"/>
              </w:rPr>
            </w:pPr>
            <w:r w:rsidRPr="00A3188F">
              <w:rPr>
                <w:sz w:val="18"/>
                <w:szCs w:val="18"/>
              </w:rPr>
              <w:t>4 217</w:t>
            </w:r>
          </w:p>
        </w:tc>
        <w:tc>
          <w:tcPr>
            <w:tcW w:w="528" w:type="pct"/>
            <w:shd w:val="clear" w:color="000000" w:fill="FFFFFF"/>
            <w:noWrap/>
            <w:vAlign w:val="center"/>
            <w:hideMark/>
          </w:tcPr>
          <w:p w:rsidR="0022635E" w:rsidRPr="00A3188F" w:rsidRDefault="0022635E" w:rsidP="00F576D0">
            <w:pPr>
              <w:jc w:val="right"/>
              <w:rPr>
                <w:sz w:val="18"/>
                <w:szCs w:val="18"/>
              </w:rPr>
            </w:pPr>
            <w:r w:rsidRPr="00A3188F">
              <w:rPr>
                <w:sz w:val="18"/>
                <w:szCs w:val="18"/>
              </w:rPr>
              <w:t>2 053</w:t>
            </w:r>
          </w:p>
        </w:tc>
        <w:tc>
          <w:tcPr>
            <w:tcW w:w="515" w:type="pct"/>
            <w:shd w:val="clear" w:color="000000" w:fill="FFFFFF"/>
            <w:noWrap/>
            <w:vAlign w:val="center"/>
            <w:hideMark/>
          </w:tcPr>
          <w:p w:rsidR="0022635E" w:rsidRPr="00A3188F" w:rsidRDefault="0022635E" w:rsidP="00F576D0">
            <w:pPr>
              <w:jc w:val="right"/>
              <w:rPr>
                <w:sz w:val="18"/>
                <w:szCs w:val="18"/>
              </w:rPr>
            </w:pPr>
            <w:r w:rsidRPr="00A3188F">
              <w:rPr>
                <w:sz w:val="18"/>
                <w:szCs w:val="18"/>
              </w:rPr>
              <w:t>2 164</w:t>
            </w:r>
          </w:p>
        </w:tc>
        <w:tc>
          <w:tcPr>
            <w:tcW w:w="604" w:type="pct"/>
            <w:shd w:val="clear" w:color="000000" w:fill="FFFFFF"/>
            <w:noWrap/>
            <w:vAlign w:val="center"/>
            <w:hideMark/>
          </w:tcPr>
          <w:p w:rsidR="0022635E" w:rsidRPr="00A3188F" w:rsidRDefault="0022635E" w:rsidP="00F576D0">
            <w:pPr>
              <w:jc w:val="right"/>
              <w:rPr>
                <w:sz w:val="18"/>
                <w:szCs w:val="18"/>
              </w:rPr>
            </w:pPr>
            <w:r w:rsidRPr="00A3188F">
              <w:rPr>
                <w:sz w:val="18"/>
                <w:szCs w:val="18"/>
              </w:rPr>
              <w:t>427</w:t>
            </w:r>
          </w:p>
        </w:tc>
        <w:tc>
          <w:tcPr>
            <w:tcW w:w="565" w:type="pct"/>
            <w:shd w:val="clear" w:color="000000" w:fill="FFFFFF"/>
            <w:noWrap/>
            <w:vAlign w:val="center"/>
            <w:hideMark/>
          </w:tcPr>
          <w:p w:rsidR="0022635E" w:rsidRPr="00A3188F" w:rsidRDefault="0022635E" w:rsidP="00F576D0">
            <w:pPr>
              <w:jc w:val="right"/>
              <w:rPr>
                <w:sz w:val="18"/>
                <w:szCs w:val="18"/>
              </w:rPr>
            </w:pPr>
            <w:r w:rsidRPr="00A3188F">
              <w:rPr>
                <w:sz w:val="18"/>
                <w:szCs w:val="18"/>
              </w:rPr>
              <w:t>229</w:t>
            </w:r>
          </w:p>
        </w:tc>
        <w:tc>
          <w:tcPr>
            <w:tcW w:w="603" w:type="pct"/>
            <w:shd w:val="clear" w:color="000000" w:fill="FFFFFF"/>
            <w:noWrap/>
            <w:vAlign w:val="center"/>
            <w:hideMark/>
          </w:tcPr>
          <w:p w:rsidR="0022635E" w:rsidRPr="00A3188F" w:rsidRDefault="0022635E" w:rsidP="00F576D0">
            <w:pPr>
              <w:jc w:val="right"/>
              <w:rPr>
                <w:sz w:val="18"/>
                <w:szCs w:val="18"/>
              </w:rPr>
            </w:pPr>
            <w:r w:rsidRPr="00A3188F">
              <w:rPr>
                <w:sz w:val="18"/>
                <w:szCs w:val="18"/>
              </w:rPr>
              <w:t>18,4</w:t>
            </w:r>
          </w:p>
        </w:tc>
        <w:tc>
          <w:tcPr>
            <w:tcW w:w="578" w:type="pct"/>
            <w:shd w:val="clear" w:color="000000" w:fill="FFFFFF"/>
            <w:noWrap/>
            <w:vAlign w:val="center"/>
            <w:hideMark/>
          </w:tcPr>
          <w:p w:rsidR="0022635E" w:rsidRPr="00A3188F" w:rsidRDefault="0022635E" w:rsidP="00F576D0">
            <w:pPr>
              <w:jc w:val="right"/>
              <w:rPr>
                <w:sz w:val="18"/>
                <w:szCs w:val="18"/>
              </w:rPr>
            </w:pPr>
            <w:r w:rsidRPr="00A3188F">
              <w:rPr>
                <w:sz w:val="18"/>
                <w:szCs w:val="18"/>
              </w:rPr>
              <w:t>6,6</w:t>
            </w:r>
          </w:p>
        </w:tc>
      </w:tr>
      <w:tr w:rsidR="0022635E" w:rsidRPr="00A3188F" w:rsidTr="00F576D0">
        <w:trPr>
          <w:trHeight w:val="270"/>
        </w:trPr>
        <w:tc>
          <w:tcPr>
            <w:tcW w:w="992" w:type="pct"/>
            <w:tcBorders>
              <w:bottom w:val="single" w:sz="12" w:space="0" w:color="auto"/>
            </w:tcBorders>
            <w:shd w:val="clear" w:color="000000" w:fill="FFFFFF"/>
            <w:noWrap/>
            <w:vAlign w:val="center"/>
            <w:hideMark/>
          </w:tcPr>
          <w:p w:rsidR="0022635E" w:rsidRPr="00A3188F" w:rsidRDefault="0022635E" w:rsidP="00F576D0">
            <w:pPr>
              <w:rPr>
                <w:sz w:val="18"/>
                <w:szCs w:val="18"/>
              </w:rPr>
            </w:pPr>
            <w:r w:rsidRPr="00A3188F">
              <w:rPr>
                <w:sz w:val="18"/>
                <w:szCs w:val="18"/>
              </w:rPr>
              <w:t>Znojmo</w:t>
            </w:r>
          </w:p>
        </w:tc>
        <w:tc>
          <w:tcPr>
            <w:tcW w:w="616" w:type="pct"/>
            <w:tcBorders>
              <w:bottom w:val="single" w:sz="12" w:space="0" w:color="auto"/>
            </w:tcBorders>
            <w:shd w:val="clear" w:color="000000" w:fill="FFFFFF"/>
            <w:noWrap/>
            <w:vAlign w:val="center"/>
            <w:hideMark/>
          </w:tcPr>
          <w:p w:rsidR="0022635E" w:rsidRPr="00A3188F" w:rsidRDefault="0022635E" w:rsidP="00F576D0">
            <w:pPr>
              <w:jc w:val="right"/>
              <w:rPr>
                <w:sz w:val="18"/>
                <w:szCs w:val="18"/>
              </w:rPr>
            </w:pPr>
            <w:r w:rsidRPr="00A3188F">
              <w:rPr>
                <w:sz w:val="18"/>
                <w:szCs w:val="18"/>
              </w:rPr>
              <w:t>7 178</w:t>
            </w:r>
          </w:p>
        </w:tc>
        <w:tc>
          <w:tcPr>
            <w:tcW w:w="528" w:type="pct"/>
            <w:tcBorders>
              <w:bottom w:val="single" w:sz="12" w:space="0" w:color="auto"/>
            </w:tcBorders>
            <w:shd w:val="clear" w:color="000000" w:fill="FFFFFF"/>
            <w:noWrap/>
            <w:vAlign w:val="center"/>
            <w:hideMark/>
          </w:tcPr>
          <w:p w:rsidR="0022635E" w:rsidRPr="00A3188F" w:rsidRDefault="0022635E" w:rsidP="00F576D0">
            <w:pPr>
              <w:jc w:val="right"/>
              <w:rPr>
                <w:sz w:val="18"/>
                <w:szCs w:val="18"/>
              </w:rPr>
            </w:pPr>
            <w:r w:rsidRPr="00A3188F">
              <w:rPr>
                <w:sz w:val="18"/>
                <w:szCs w:val="18"/>
              </w:rPr>
              <w:t>3 367</w:t>
            </w:r>
          </w:p>
        </w:tc>
        <w:tc>
          <w:tcPr>
            <w:tcW w:w="515" w:type="pct"/>
            <w:tcBorders>
              <w:bottom w:val="single" w:sz="12" w:space="0" w:color="auto"/>
            </w:tcBorders>
            <w:shd w:val="clear" w:color="000000" w:fill="FFFFFF"/>
            <w:noWrap/>
            <w:vAlign w:val="center"/>
            <w:hideMark/>
          </w:tcPr>
          <w:p w:rsidR="0022635E" w:rsidRPr="00A3188F" w:rsidRDefault="0022635E" w:rsidP="00F576D0">
            <w:pPr>
              <w:jc w:val="right"/>
              <w:rPr>
                <w:sz w:val="18"/>
                <w:szCs w:val="18"/>
              </w:rPr>
            </w:pPr>
            <w:r w:rsidRPr="00A3188F">
              <w:rPr>
                <w:sz w:val="18"/>
                <w:szCs w:val="18"/>
              </w:rPr>
              <w:t>3 811</w:t>
            </w:r>
          </w:p>
        </w:tc>
        <w:tc>
          <w:tcPr>
            <w:tcW w:w="604" w:type="pct"/>
            <w:tcBorders>
              <w:bottom w:val="single" w:sz="12" w:space="0" w:color="auto"/>
            </w:tcBorders>
            <w:shd w:val="clear" w:color="000000" w:fill="FFFFFF"/>
            <w:noWrap/>
            <w:vAlign w:val="center"/>
            <w:hideMark/>
          </w:tcPr>
          <w:p w:rsidR="0022635E" w:rsidRPr="00A3188F" w:rsidRDefault="0022635E" w:rsidP="00F576D0">
            <w:pPr>
              <w:jc w:val="right"/>
              <w:rPr>
                <w:sz w:val="18"/>
                <w:szCs w:val="18"/>
              </w:rPr>
            </w:pPr>
            <w:r w:rsidRPr="00A3188F">
              <w:rPr>
                <w:sz w:val="18"/>
                <w:szCs w:val="18"/>
              </w:rPr>
              <w:t>649</w:t>
            </w:r>
          </w:p>
        </w:tc>
        <w:tc>
          <w:tcPr>
            <w:tcW w:w="565" w:type="pct"/>
            <w:tcBorders>
              <w:bottom w:val="single" w:sz="12" w:space="0" w:color="auto"/>
            </w:tcBorders>
            <w:shd w:val="clear" w:color="000000" w:fill="FFFFFF"/>
            <w:noWrap/>
            <w:vAlign w:val="center"/>
            <w:hideMark/>
          </w:tcPr>
          <w:p w:rsidR="0022635E" w:rsidRPr="00A3188F" w:rsidRDefault="0022635E" w:rsidP="00F576D0">
            <w:pPr>
              <w:jc w:val="right"/>
              <w:rPr>
                <w:sz w:val="18"/>
                <w:szCs w:val="18"/>
              </w:rPr>
            </w:pPr>
            <w:r w:rsidRPr="00A3188F">
              <w:rPr>
                <w:sz w:val="18"/>
                <w:szCs w:val="18"/>
              </w:rPr>
              <w:t>488</w:t>
            </w:r>
          </w:p>
        </w:tc>
        <w:tc>
          <w:tcPr>
            <w:tcW w:w="603" w:type="pct"/>
            <w:tcBorders>
              <w:bottom w:val="single" w:sz="12" w:space="0" w:color="auto"/>
            </w:tcBorders>
            <w:shd w:val="clear" w:color="000000" w:fill="FFFFFF"/>
            <w:noWrap/>
            <w:vAlign w:val="center"/>
            <w:hideMark/>
          </w:tcPr>
          <w:p w:rsidR="0022635E" w:rsidRPr="00A3188F" w:rsidRDefault="0022635E" w:rsidP="00F576D0">
            <w:pPr>
              <w:jc w:val="right"/>
              <w:rPr>
                <w:sz w:val="18"/>
                <w:szCs w:val="18"/>
              </w:rPr>
            </w:pPr>
            <w:r w:rsidRPr="00A3188F">
              <w:rPr>
                <w:sz w:val="18"/>
                <w:szCs w:val="18"/>
              </w:rPr>
              <w:t>14,7</w:t>
            </w:r>
          </w:p>
        </w:tc>
        <w:tc>
          <w:tcPr>
            <w:tcW w:w="578" w:type="pct"/>
            <w:tcBorders>
              <w:bottom w:val="single" w:sz="12" w:space="0" w:color="auto"/>
            </w:tcBorders>
            <w:shd w:val="clear" w:color="000000" w:fill="FFFFFF"/>
            <w:noWrap/>
            <w:vAlign w:val="center"/>
            <w:hideMark/>
          </w:tcPr>
          <w:p w:rsidR="0022635E" w:rsidRPr="00A3188F" w:rsidRDefault="0022635E" w:rsidP="00F576D0">
            <w:pPr>
              <w:jc w:val="right"/>
              <w:rPr>
                <w:sz w:val="18"/>
                <w:szCs w:val="18"/>
              </w:rPr>
            </w:pPr>
            <w:r w:rsidRPr="00A3188F">
              <w:rPr>
                <w:sz w:val="18"/>
                <w:szCs w:val="18"/>
              </w:rPr>
              <w:t>9,1</w:t>
            </w:r>
          </w:p>
        </w:tc>
      </w:tr>
      <w:tr w:rsidR="0022635E" w:rsidRPr="00A3188F" w:rsidTr="00F576D0">
        <w:trPr>
          <w:trHeight w:val="270"/>
        </w:trPr>
        <w:tc>
          <w:tcPr>
            <w:tcW w:w="992" w:type="pct"/>
            <w:tcBorders>
              <w:top w:val="single" w:sz="12" w:space="0" w:color="auto"/>
              <w:bottom w:val="single" w:sz="12" w:space="0" w:color="auto"/>
            </w:tcBorders>
            <w:shd w:val="clear" w:color="000000" w:fill="D9D9D9"/>
            <w:noWrap/>
            <w:vAlign w:val="center"/>
            <w:hideMark/>
          </w:tcPr>
          <w:p w:rsidR="0022635E" w:rsidRPr="00A3188F" w:rsidRDefault="0022635E" w:rsidP="00F576D0">
            <w:pPr>
              <w:rPr>
                <w:b/>
                <w:bCs/>
                <w:sz w:val="18"/>
                <w:szCs w:val="18"/>
              </w:rPr>
            </w:pPr>
            <w:r w:rsidRPr="00A3188F">
              <w:rPr>
                <w:b/>
                <w:bCs/>
                <w:sz w:val="18"/>
                <w:szCs w:val="18"/>
              </w:rPr>
              <w:t>South Moravian Region</w:t>
            </w:r>
          </w:p>
        </w:tc>
        <w:tc>
          <w:tcPr>
            <w:tcW w:w="616" w:type="pct"/>
            <w:tcBorders>
              <w:top w:val="single" w:sz="12" w:space="0" w:color="auto"/>
              <w:bottom w:val="single" w:sz="12" w:space="0" w:color="auto"/>
            </w:tcBorders>
            <w:shd w:val="clear" w:color="000000" w:fill="D9D9D9"/>
            <w:noWrap/>
            <w:vAlign w:val="center"/>
            <w:hideMark/>
          </w:tcPr>
          <w:p w:rsidR="0022635E" w:rsidRPr="00A3188F" w:rsidRDefault="0022635E" w:rsidP="00F576D0">
            <w:pPr>
              <w:jc w:val="right"/>
              <w:rPr>
                <w:b/>
                <w:bCs/>
                <w:sz w:val="18"/>
                <w:szCs w:val="18"/>
              </w:rPr>
            </w:pPr>
            <w:r w:rsidRPr="00A3188F">
              <w:rPr>
                <w:b/>
                <w:bCs/>
                <w:sz w:val="18"/>
                <w:szCs w:val="18"/>
              </w:rPr>
              <w:t>65 727</w:t>
            </w:r>
          </w:p>
        </w:tc>
        <w:tc>
          <w:tcPr>
            <w:tcW w:w="528" w:type="pct"/>
            <w:tcBorders>
              <w:top w:val="single" w:sz="12" w:space="0" w:color="auto"/>
              <w:bottom w:val="single" w:sz="12" w:space="0" w:color="auto"/>
            </w:tcBorders>
            <w:shd w:val="clear" w:color="000000" w:fill="D9D9D9"/>
            <w:noWrap/>
            <w:vAlign w:val="center"/>
            <w:hideMark/>
          </w:tcPr>
          <w:p w:rsidR="0022635E" w:rsidRPr="00A3188F" w:rsidRDefault="0022635E" w:rsidP="00F576D0">
            <w:pPr>
              <w:jc w:val="right"/>
              <w:rPr>
                <w:b/>
                <w:bCs/>
                <w:sz w:val="18"/>
                <w:szCs w:val="18"/>
              </w:rPr>
            </w:pPr>
            <w:r w:rsidRPr="00A3188F">
              <w:rPr>
                <w:b/>
                <w:bCs/>
                <w:sz w:val="18"/>
                <w:szCs w:val="18"/>
              </w:rPr>
              <w:t>32 332</w:t>
            </w:r>
          </w:p>
        </w:tc>
        <w:tc>
          <w:tcPr>
            <w:tcW w:w="515" w:type="pct"/>
            <w:tcBorders>
              <w:top w:val="single" w:sz="12" w:space="0" w:color="auto"/>
              <w:bottom w:val="single" w:sz="12" w:space="0" w:color="auto"/>
            </w:tcBorders>
            <w:shd w:val="clear" w:color="000000" w:fill="D9D9D9"/>
            <w:noWrap/>
            <w:vAlign w:val="center"/>
            <w:hideMark/>
          </w:tcPr>
          <w:p w:rsidR="0022635E" w:rsidRPr="00A3188F" w:rsidRDefault="0022635E" w:rsidP="00F576D0">
            <w:pPr>
              <w:jc w:val="right"/>
              <w:rPr>
                <w:b/>
                <w:bCs/>
                <w:sz w:val="18"/>
                <w:szCs w:val="18"/>
              </w:rPr>
            </w:pPr>
            <w:r w:rsidRPr="00A3188F">
              <w:rPr>
                <w:b/>
                <w:bCs/>
                <w:sz w:val="18"/>
                <w:szCs w:val="18"/>
              </w:rPr>
              <w:t>33 395</w:t>
            </w:r>
          </w:p>
        </w:tc>
        <w:tc>
          <w:tcPr>
            <w:tcW w:w="604" w:type="pct"/>
            <w:tcBorders>
              <w:top w:val="single" w:sz="12" w:space="0" w:color="auto"/>
              <w:bottom w:val="single" w:sz="12" w:space="0" w:color="auto"/>
            </w:tcBorders>
            <w:shd w:val="clear" w:color="000000" w:fill="D9D9D9"/>
            <w:noWrap/>
            <w:vAlign w:val="center"/>
            <w:hideMark/>
          </w:tcPr>
          <w:p w:rsidR="0022635E" w:rsidRPr="00A3188F" w:rsidRDefault="0022635E" w:rsidP="00F576D0">
            <w:pPr>
              <w:jc w:val="right"/>
              <w:rPr>
                <w:b/>
                <w:bCs/>
                <w:sz w:val="18"/>
                <w:szCs w:val="18"/>
              </w:rPr>
            </w:pPr>
            <w:r w:rsidRPr="00A3188F">
              <w:rPr>
                <w:b/>
                <w:bCs/>
                <w:sz w:val="18"/>
                <w:szCs w:val="18"/>
              </w:rPr>
              <w:t>5 368</w:t>
            </w:r>
          </w:p>
        </w:tc>
        <w:tc>
          <w:tcPr>
            <w:tcW w:w="565" w:type="pct"/>
            <w:tcBorders>
              <w:top w:val="single" w:sz="12" w:space="0" w:color="auto"/>
              <w:bottom w:val="single" w:sz="12" w:space="0" w:color="auto"/>
            </w:tcBorders>
            <w:shd w:val="clear" w:color="000000" w:fill="D9D9D9"/>
            <w:noWrap/>
            <w:vAlign w:val="center"/>
            <w:hideMark/>
          </w:tcPr>
          <w:p w:rsidR="0022635E" w:rsidRPr="00A3188F" w:rsidRDefault="0022635E" w:rsidP="00F576D0">
            <w:pPr>
              <w:jc w:val="right"/>
              <w:rPr>
                <w:b/>
                <w:bCs/>
                <w:sz w:val="18"/>
                <w:szCs w:val="18"/>
              </w:rPr>
            </w:pPr>
            <w:r w:rsidRPr="00A3188F">
              <w:rPr>
                <w:b/>
                <w:bCs/>
                <w:sz w:val="18"/>
                <w:szCs w:val="18"/>
              </w:rPr>
              <w:t>2 940</w:t>
            </w:r>
          </w:p>
        </w:tc>
        <w:tc>
          <w:tcPr>
            <w:tcW w:w="603" w:type="pct"/>
            <w:tcBorders>
              <w:top w:val="single" w:sz="12" w:space="0" w:color="auto"/>
              <w:bottom w:val="single" w:sz="12" w:space="0" w:color="auto"/>
            </w:tcBorders>
            <w:shd w:val="clear" w:color="000000" w:fill="D9D9D9"/>
            <w:noWrap/>
            <w:vAlign w:val="center"/>
            <w:hideMark/>
          </w:tcPr>
          <w:p w:rsidR="0022635E" w:rsidRPr="00A3188F" w:rsidRDefault="0022635E" w:rsidP="00F576D0">
            <w:pPr>
              <w:jc w:val="right"/>
              <w:rPr>
                <w:b/>
                <w:bCs/>
                <w:sz w:val="18"/>
                <w:szCs w:val="18"/>
              </w:rPr>
            </w:pPr>
            <w:r w:rsidRPr="00A3188F">
              <w:rPr>
                <w:b/>
                <w:bCs/>
                <w:sz w:val="18"/>
                <w:szCs w:val="18"/>
              </w:rPr>
              <w:t>22,4</w:t>
            </w:r>
          </w:p>
        </w:tc>
        <w:tc>
          <w:tcPr>
            <w:tcW w:w="578" w:type="pct"/>
            <w:tcBorders>
              <w:top w:val="single" w:sz="12" w:space="0" w:color="auto"/>
              <w:bottom w:val="single" w:sz="12" w:space="0" w:color="auto"/>
            </w:tcBorders>
            <w:shd w:val="clear" w:color="000000" w:fill="D9D9D9"/>
            <w:noWrap/>
            <w:vAlign w:val="center"/>
            <w:hideMark/>
          </w:tcPr>
          <w:p w:rsidR="0022635E" w:rsidRPr="00A3188F" w:rsidRDefault="0022635E" w:rsidP="00F576D0">
            <w:pPr>
              <w:jc w:val="right"/>
              <w:rPr>
                <w:b/>
                <w:bCs/>
                <w:sz w:val="18"/>
                <w:szCs w:val="18"/>
              </w:rPr>
            </w:pPr>
            <w:r w:rsidRPr="00A3188F">
              <w:rPr>
                <w:b/>
                <w:bCs/>
                <w:sz w:val="18"/>
                <w:szCs w:val="18"/>
              </w:rPr>
              <w:t>8,1</w:t>
            </w:r>
          </w:p>
        </w:tc>
      </w:tr>
      <w:tr w:rsidR="0022635E" w:rsidRPr="00A3188F" w:rsidTr="00F576D0">
        <w:trPr>
          <w:trHeight w:val="270"/>
        </w:trPr>
        <w:tc>
          <w:tcPr>
            <w:tcW w:w="992" w:type="pct"/>
            <w:tcBorders>
              <w:top w:val="single" w:sz="12" w:space="0" w:color="auto"/>
            </w:tcBorders>
            <w:shd w:val="clear" w:color="000000" w:fill="FFFFFF"/>
            <w:noWrap/>
            <w:vAlign w:val="center"/>
            <w:hideMark/>
          </w:tcPr>
          <w:p w:rsidR="0022635E" w:rsidRPr="00A3188F" w:rsidRDefault="0022635E" w:rsidP="00F576D0">
            <w:pPr>
              <w:rPr>
                <w:sz w:val="18"/>
                <w:szCs w:val="18"/>
              </w:rPr>
            </w:pPr>
            <w:r w:rsidRPr="00A3188F">
              <w:rPr>
                <w:sz w:val="18"/>
                <w:szCs w:val="18"/>
              </w:rPr>
              <w:t>the Čzech Republic</w:t>
            </w:r>
          </w:p>
        </w:tc>
        <w:tc>
          <w:tcPr>
            <w:tcW w:w="616" w:type="pct"/>
            <w:tcBorders>
              <w:top w:val="single" w:sz="12" w:space="0" w:color="auto"/>
            </w:tcBorders>
            <w:shd w:val="clear" w:color="000000" w:fill="FFFFFF"/>
            <w:noWrap/>
            <w:vAlign w:val="center"/>
            <w:hideMark/>
          </w:tcPr>
          <w:p w:rsidR="0022635E" w:rsidRPr="00A3188F" w:rsidRDefault="0022635E" w:rsidP="00F576D0">
            <w:pPr>
              <w:jc w:val="right"/>
              <w:rPr>
                <w:sz w:val="18"/>
                <w:szCs w:val="18"/>
              </w:rPr>
            </w:pPr>
            <w:r w:rsidRPr="00A3188F">
              <w:rPr>
                <w:sz w:val="18"/>
                <w:szCs w:val="18"/>
              </w:rPr>
              <w:t>557 058</w:t>
            </w:r>
          </w:p>
        </w:tc>
        <w:tc>
          <w:tcPr>
            <w:tcW w:w="528" w:type="pct"/>
            <w:tcBorders>
              <w:top w:val="single" w:sz="12" w:space="0" w:color="auto"/>
            </w:tcBorders>
            <w:shd w:val="clear" w:color="000000" w:fill="FFFFFF"/>
            <w:noWrap/>
            <w:vAlign w:val="center"/>
            <w:hideMark/>
          </w:tcPr>
          <w:p w:rsidR="0022635E" w:rsidRPr="00A3188F" w:rsidRDefault="0022635E" w:rsidP="00F576D0">
            <w:pPr>
              <w:jc w:val="right"/>
              <w:rPr>
                <w:sz w:val="18"/>
                <w:szCs w:val="18"/>
              </w:rPr>
            </w:pPr>
            <w:r w:rsidRPr="00A3188F">
              <w:rPr>
                <w:sz w:val="18"/>
                <w:szCs w:val="18"/>
              </w:rPr>
              <w:t>273 672</w:t>
            </w:r>
          </w:p>
        </w:tc>
        <w:tc>
          <w:tcPr>
            <w:tcW w:w="515" w:type="pct"/>
            <w:tcBorders>
              <w:top w:val="single" w:sz="12" w:space="0" w:color="auto"/>
            </w:tcBorders>
            <w:shd w:val="clear" w:color="000000" w:fill="FFFFFF"/>
            <w:noWrap/>
            <w:vAlign w:val="center"/>
            <w:hideMark/>
          </w:tcPr>
          <w:p w:rsidR="0022635E" w:rsidRPr="00A3188F" w:rsidRDefault="0022635E" w:rsidP="00F576D0">
            <w:pPr>
              <w:jc w:val="right"/>
              <w:rPr>
                <w:sz w:val="18"/>
                <w:szCs w:val="18"/>
              </w:rPr>
            </w:pPr>
            <w:r w:rsidRPr="00A3188F">
              <w:rPr>
                <w:sz w:val="18"/>
                <w:szCs w:val="18"/>
              </w:rPr>
              <w:t>283 386</w:t>
            </w:r>
          </w:p>
        </w:tc>
        <w:tc>
          <w:tcPr>
            <w:tcW w:w="604" w:type="pct"/>
            <w:tcBorders>
              <w:top w:val="single" w:sz="12" w:space="0" w:color="auto"/>
            </w:tcBorders>
            <w:shd w:val="clear" w:color="000000" w:fill="FFFFFF"/>
            <w:noWrap/>
            <w:vAlign w:val="center"/>
            <w:hideMark/>
          </w:tcPr>
          <w:p w:rsidR="0022635E" w:rsidRPr="00A3188F" w:rsidRDefault="0022635E" w:rsidP="00F576D0">
            <w:pPr>
              <w:jc w:val="right"/>
              <w:rPr>
                <w:sz w:val="18"/>
                <w:szCs w:val="18"/>
              </w:rPr>
            </w:pPr>
            <w:r w:rsidRPr="00A3188F">
              <w:rPr>
                <w:sz w:val="18"/>
                <w:szCs w:val="18"/>
              </w:rPr>
              <w:t>41 181</w:t>
            </w:r>
          </w:p>
        </w:tc>
        <w:tc>
          <w:tcPr>
            <w:tcW w:w="565" w:type="pct"/>
            <w:tcBorders>
              <w:top w:val="single" w:sz="12" w:space="0" w:color="auto"/>
            </w:tcBorders>
            <w:shd w:val="clear" w:color="000000" w:fill="FFFFFF"/>
            <w:noWrap/>
            <w:vAlign w:val="center"/>
            <w:hideMark/>
          </w:tcPr>
          <w:p w:rsidR="0022635E" w:rsidRPr="00A3188F" w:rsidRDefault="0022635E" w:rsidP="00F576D0">
            <w:pPr>
              <w:jc w:val="right"/>
              <w:rPr>
                <w:sz w:val="18"/>
                <w:szCs w:val="18"/>
              </w:rPr>
            </w:pPr>
            <w:r w:rsidRPr="00A3188F">
              <w:rPr>
                <w:sz w:val="18"/>
                <w:szCs w:val="18"/>
              </w:rPr>
              <w:t>41 422</w:t>
            </w:r>
          </w:p>
        </w:tc>
        <w:tc>
          <w:tcPr>
            <w:tcW w:w="603" w:type="pct"/>
            <w:tcBorders>
              <w:top w:val="single" w:sz="12" w:space="0" w:color="auto"/>
            </w:tcBorders>
            <w:shd w:val="clear" w:color="000000" w:fill="FFFFFF"/>
            <w:noWrap/>
            <w:vAlign w:val="center"/>
            <w:hideMark/>
          </w:tcPr>
          <w:p w:rsidR="0022635E" w:rsidRPr="00A3188F" w:rsidRDefault="0022635E" w:rsidP="00F576D0">
            <w:pPr>
              <w:jc w:val="right"/>
              <w:rPr>
                <w:sz w:val="18"/>
                <w:szCs w:val="18"/>
              </w:rPr>
            </w:pPr>
            <w:r w:rsidRPr="00A3188F">
              <w:rPr>
                <w:sz w:val="18"/>
                <w:szCs w:val="18"/>
              </w:rPr>
              <w:t>13,4</w:t>
            </w:r>
          </w:p>
        </w:tc>
        <w:tc>
          <w:tcPr>
            <w:tcW w:w="578" w:type="pct"/>
            <w:tcBorders>
              <w:top w:val="single" w:sz="12" w:space="0" w:color="auto"/>
            </w:tcBorders>
            <w:shd w:val="clear" w:color="000000" w:fill="FFFFFF"/>
            <w:noWrap/>
            <w:vAlign w:val="center"/>
            <w:hideMark/>
          </w:tcPr>
          <w:p w:rsidR="0022635E" w:rsidRPr="00A3188F" w:rsidRDefault="0022635E" w:rsidP="00F576D0">
            <w:pPr>
              <w:jc w:val="right"/>
              <w:rPr>
                <w:sz w:val="18"/>
                <w:szCs w:val="18"/>
              </w:rPr>
            </w:pPr>
            <w:r w:rsidRPr="00A3188F">
              <w:rPr>
                <w:sz w:val="18"/>
                <w:szCs w:val="18"/>
              </w:rPr>
              <w:t>7,6</w:t>
            </w:r>
          </w:p>
        </w:tc>
      </w:tr>
    </w:tbl>
    <w:p w:rsidR="0022635E" w:rsidRPr="00A3188F" w:rsidRDefault="0022635E" w:rsidP="0022635E">
      <w:pPr>
        <w:rPr>
          <w:color w:val="FF0000"/>
        </w:rPr>
      </w:pPr>
    </w:p>
    <w:p w:rsidR="0022635E" w:rsidRPr="00A3188F" w:rsidRDefault="0022635E" w:rsidP="0022635E">
      <w:pPr>
        <w:pStyle w:val="Zkladntext"/>
        <w:jc w:val="both"/>
        <w:rPr>
          <w:rFonts w:asciiTheme="minorHAnsi" w:hAnsiTheme="minorHAnsi"/>
          <w:b w:val="0"/>
        </w:rPr>
      </w:pPr>
      <w:r w:rsidRPr="00A3188F">
        <w:rPr>
          <w:rFonts w:asciiTheme="minorHAnsi" w:hAnsiTheme="minorHAnsi"/>
          <w:b w:val="0"/>
        </w:rPr>
        <w:t>In September there was the usual recovery of the labour market. During the month there were 7916 persons (ie 2,901 more than in August) newly registered at contact centers of LO CR in South Moravia, and vice versa 7219 candidates ended registration (about 2,421 more than in August). Of the newly recorded about 28% of applicants were graduates (2,181 persons). In contrast, only 765 graduates ended their registration in September. The arrival of fresh graduates in the records of Labour Office affects the development mainly in districts with relatively low unemployment. In the District of Blansko, Vyškov and Břeclav, which in September registered the fastest growth rate, the share of graduates in the total number of applicants was more than 10% (in the region it is on average 8.1% and 7.6% in the Czech Republic).</w:t>
      </w:r>
    </w:p>
    <w:p w:rsidR="0022635E" w:rsidRPr="00A3188F" w:rsidRDefault="0022635E" w:rsidP="0022635E">
      <w:pPr>
        <w:pStyle w:val="Zkladntext"/>
        <w:jc w:val="both"/>
        <w:rPr>
          <w:rFonts w:asciiTheme="minorHAnsi" w:hAnsiTheme="minorHAnsi"/>
          <w:b w:val="0"/>
        </w:rPr>
      </w:pPr>
    </w:p>
    <w:p w:rsidR="0022635E" w:rsidRPr="00A3188F" w:rsidRDefault="0022635E" w:rsidP="0022635E">
      <w:pPr>
        <w:pStyle w:val="Zkladntext"/>
        <w:jc w:val="both"/>
        <w:rPr>
          <w:rFonts w:asciiTheme="minorHAnsi" w:hAnsiTheme="minorHAnsi"/>
          <w:b w:val="0"/>
        </w:rPr>
      </w:pPr>
      <w:r w:rsidRPr="00A3188F">
        <w:rPr>
          <w:rFonts w:asciiTheme="minorHAnsi" w:hAnsiTheme="minorHAnsi"/>
          <w:b w:val="0"/>
        </w:rPr>
        <w:t>From May to September about 4.6 thousand graduates came to register at the LO. Yet only about a fifth of them (919) found a job, of which 51 with the help of the Labour Office. By September 30th 2013 a total of 5,386 graduates and young people were registered in the South Moravian region. In most districts of the region, the proportion of graduates in the total number of applicants currently ranges around 8-10%, with the exception of the county seat, where graduates represent only 5.8% of all applicants. The Project "Practice for young people under 30" helps to solve the problem of finding work for graduates without experience. It is implemented by the regional branch in Brno, which will help to provide jobs for about five hundred graduates.</w:t>
      </w:r>
    </w:p>
    <w:p w:rsidR="0022635E" w:rsidRPr="00A3188F" w:rsidRDefault="0022635E" w:rsidP="0022635E">
      <w:pPr>
        <w:pStyle w:val="Zkladntext"/>
        <w:jc w:val="both"/>
        <w:rPr>
          <w:rFonts w:asciiTheme="minorHAnsi" w:hAnsiTheme="minorHAnsi"/>
          <w:b w:val="0"/>
          <w:highlight w:val="yellow"/>
        </w:rPr>
      </w:pPr>
    </w:p>
    <w:p w:rsidR="0022635E" w:rsidRPr="00A3188F" w:rsidRDefault="0022635E" w:rsidP="0022635E">
      <w:pPr>
        <w:pStyle w:val="Zkladntext"/>
        <w:jc w:val="both"/>
        <w:rPr>
          <w:rFonts w:asciiTheme="minorHAnsi" w:hAnsiTheme="minorHAnsi"/>
          <w:b w:val="0"/>
        </w:rPr>
      </w:pPr>
      <w:r w:rsidRPr="00A3188F">
        <w:rPr>
          <w:rFonts w:asciiTheme="minorHAnsi" w:hAnsiTheme="minorHAnsi"/>
          <w:b w:val="0"/>
        </w:rPr>
        <w:lastRenderedPageBreak/>
        <w:t>During the year nearly 5.6 thousand people became  unemployed in the Region, of which 2.5 thousand in the regional capital. Jobs created within the active employment policy are of great importance. Currently, roughly one in ten candidates takes up a so-called socially useful job. During September 237 candidates newly started such jobs, other 90 candidates were enrolled in community work. By September 30th 2013 about 3400 candidates were placed in those jobs in the Region (in total since the beginning of the year, 3.7 thousand applicants).</w:t>
      </w:r>
    </w:p>
    <w:p w:rsidR="0022635E" w:rsidRPr="00A3188F" w:rsidRDefault="0022635E" w:rsidP="0022635E">
      <w:pPr>
        <w:pStyle w:val="Zkladntext"/>
        <w:jc w:val="both"/>
        <w:rPr>
          <w:rFonts w:asciiTheme="minorHAnsi" w:hAnsiTheme="minorHAnsi"/>
          <w:b w:val="0"/>
          <w:highlight w:val="yellow"/>
        </w:rPr>
      </w:pPr>
    </w:p>
    <w:p w:rsidR="0022635E" w:rsidRPr="00A3188F" w:rsidRDefault="0022635E" w:rsidP="0022635E">
      <w:pPr>
        <w:pStyle w:val="Zkladntext"/>
        <w:jc w:val="both"/>
        <w:rPr>
          <w:rFonts w:asciiTheme="minorHAnsi" w:hAnsiTheme="minorHAnsi"/>
          <w:b w:val="0"/>
          <w:color w:val="000000"/>
        </w:rPr>
      </w:pPr>
      <w:r w:rsidRPr="00A3188F">
        <w:rPr>
          <w:rFonts w:asciiTheme="minorHAnsi" w:hAnsiTheme="minorHAnsi"/>
          <w:b w:val="0"/>
          <w:color w:val="000000"/>
        </w:rPr>
        <w:t xml:space="preserve">Since 2013 a new indicator called </w:t>
      </w:r>
      <w:r w:rsidRPr="00A3188F">
        <w:rPr>
          <w:rFonts w:asciiTheme="minorHAnsi" w:hAnsiTheme="minorHAnsi"/>
          <w:color w:val="000000"/>
        </w:rPr>
        <w:t>The proportion of unemployed persons</w:t>
      </w:r>
      <w:r w:rsidRPr="00A3188F">
        <w:rPr>
          <w:rFonts w:asciiTheme="minorHAnsi" w:hAnsiTheme="minorHAnsi"/>
          <w:b w:val="0"/>
          <w:color w:val="000000"/>
        </w:rPr>
        <w:t xml:space="preserve"> has been in use in the Czech Republic. It is the ratio of the unemployed job applicants available, aged 15-64 of all inhabitants of the same age. This indicator replaces the previously released registered unemployment rate, which compares all available job seekers only to economically active persons. Thus the unemployment rates can not be compared with each other effectively in the monitored regions in both years.</w:t>
      </w:r>
    </w:p>
    <w:p w:rsidR="0022635E" w:rsidRPr="00A3188F" w:rsidRDefault="0022635E" w:rsidP="0022635E">
      <w:pPr>
        <w:pStyle w:val="Zkladntext"/>
        <w:jc w:val="both"/>
        <w:rPr>
          <w:rFonts w:asciiTheme="minorHAnsi" w:hAnsiTheme="minorHAnsi"/>
          <w:b w:val="0"/>
        </w:rPr>
      </w:pPr>
    </w:p>
    <w:p w:rsidR="0022635E" w:rsidRPr="00A3188F" w:rsidRDefault="0022635E" w:rsidP="0022635E">
      <w:pPr>
        <w:pStyle w:val="Zkladntext"/>
        <w:ind w:left="728" w:hanging="728"/>
        <w:rPr>
          <w:rFonts w:asciiTheme="minorHAnsi" w:hAnsiTheme="minorHAnsi"/>
          <w:sz w:val="22"/>
          <w:szCs w:val="22"/>
        </w:rPr>
      </w:pPr>
      <w:r w:rsidRPr="00A3188F">
        <w:rPr>
          <w:rFonts w:asciiTheme="minorHAnsi" w:hAnsiTheme="minorHAnsi"/>
          <w:sz w:val="22"/>
          <w:szCs w:val="22"/>
        </w:rPr>
        <w:t>Tab. 4: The development of unemployment in the regional labour market during the recession</w:t>
      </w:r>
    </w:p>
    <w:tbl>
      <w:tblPr>
        <w:tblW w:w="9180"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985"/>
        <w:gridCol w:w="1559"/>
        <w:gridCol w:w="1559"/>
        <w:gridCol w:w="1559"/>
        <w:gridCol w:w="1560"/>
        <w:gridCol w:w="958"/>
      </w:tblGrid>
      <w:tr w:rsidR="0022635E" w:rsidRPr="00A3188F" w:rsidTr="00F576D0">
        <w:trPr>
          <w:trHeight w:hRule="exact" w:val="227"/>
        </w:trPr>
        <w:tc>
          <w:tcPr>
            <w:tcW w:w="1985" w:type="dxa"/>
            <w:vMerge w:val="restart"/>
            <w:tcBorders>
              <w:top w:val="single" w:sz="12" w:space="0" w:color="auto"/>
              <w:left w:val="single" w:sz="12" w:space="0" w:color="auto"/>
              <w:bottom w:val="single" w:sz="4" w:space="0" w:color="auto"/>
              <w:right w:val="single" w:sz="12" w:space="0" w:color="auto"/>
            </w:tcBorders>
            <w:vAlign w:val="center"/>
          </w:tcPr>
          <w:p w:rsidR="0022635E" w:rsidRPr="00A3188F" w:rsidRDefault="0022635E" w:rsidP="00F576D0">
            <w:pPr>
              <w:jc w:val="center"/>
              <w:rPr>
                <w:b/>
                <w:bCs/>
                <w:sz w:val="20"/>
                <w:szCs w:val="20"/>
              </w:rPr>
            </w:pPr>
            <w:r w:rsidRPr="00A3188F">
              <w:rPr>
                <w:b/>
                <w:bCs/>
                <w:sz w:val="20"/>
              </w:rPr>
              <w:t>Area</w:t>
            </w:r>
          </w:p>
        </w:tc>
        <w:tc>
          <w:tcPr>
            <w:tcW w:w="3118" w:type="dxa"/>
            <w:gridSpan w:val="2"/>
            <w:tcBorders>
              <w:top w:val="single" w:sz="12" w:space="0" w:color="auto"/>
              <w:left w:val="single" w:sz="12" w:space="0" w:color="auto"/>
              <w:bottom w:val="single" w:sz="4" w:space="0" w:color="auto"/>
              <w:right w:val="single" w:sz="12" w:space="0" w:color="auto"/>
            </w:tcBorders>
            <w:vAlign w:val="center"/>
          </w:tcPr>
          <w:p w:rsidR="0022635E" w:rsidRPr="00A3188F" w:rsidRDefault="0022635E" w:rsidP="00F576D0">
            <w:pPr>
              <w:jc w:val="center"/>
              <w:rPr>
                <w:b/>
                <w:bCs/>
                <w:sz w:val="20"/>
                <w:szCs w:val="20"/>
              </w:rPr>
            </w:pPr>
            <w:r w:rsidRPr="00A3188F">
              <w:rPr>
                <w:b/>
                <w:bCs/>
                <w:sz w:val="20"/>
                <w:szCs w:val="20"/>
              </w:rPr>
              <w:t>September 2013</w:t>
            </w:r>
          </w:p>
        </w:tc>
        <w:tc>
          <w:tcPr>
            <w:tcW w:w="3119" w:type="dxa"/>
            <w:gridSpan w:val="2"/>
            <w:tcBorders>
              <w:top w:val="single" w:sz="12" w:space="0" w:color="auto"/>
              <w:left w:val="single" w:sz="12" w:space="0" w:color="auto"/>
              <w:bottom w:val="single" w:sz="4" w:space="0" w:color="auto"/>
              <w:right w:val="single" w:sz="12" w:space="0" w:color="auto"/>
            </w:tcBorders>
            <w:vAlign w:val="center"/>
          </w:tcPr>
          <w:p w:rsidR="0022635E" w:rsidRPr="00A3188F" w:rsidRDefault="0022635E" w:rsidP="00F576D0">
            <w:pPr>
              <w:jc w:val="center"/>
              <w:rPr>
                <w:b/>
                <w:bCs/>
                <w:sz w:val="20"/>
                <w:szCs w:val="20"/>
              </w:rPr>
            </w:pPr>
            <w:r w:rsidRPr="00A3188F">
              <w:rPr>
                <w:b/>
                <w:bCs/>
                <w:sz w:val="20"/>
                <w:szCs w:val="20"/>
              </w:rPr>
              <w:t>August 2008</w:t>
            </w:r>
          </w:p>
        </w:tc>
        <w:tc>
          <w:tcPr>
            <w:tcW w:w="958" w:type="dxa"/>
            <w:vMerge w:val="restart"/>
            <w:tcBorders>
              <w:top w:val="single" w:sz="12" w:space="0" w:color="auto"/>
              <w:left w:val="single" w:sz="12" w:space="0" w:color="auto"/>
              <w:right w:val="single" w:sz="12" w:space="0" w:color="auto"/>
            </w:tcBorders>
            <w:vAlign w:val="center"/>
          </w:tcPr>
          <w:p w:rsidR="0022635E" w:rsidRPr="00A3188F" w:rsidRDefault="0022635E" w:rsidP="00F576D0">
            <w:pPr>
              <w:jc w:val="center"/>
              <w:rPr>
                <w:b/>
                <w:bCs/>
                <w:sz w:val="20"/>
                <w:szCs w:val="20"/>
              </w:rPr>
            </w:pPr>
            <w:r w:rsidRPr="00A3188F">
              <w:rPr>
                <w:b/>
                <w:bCs/>
                <w:sz w:val="20"/>
                <w:szCs w:val="20"/>
              </w:rPr>
              <w:t>Index***</w:t>
            </w:r>
          </w:p>
        </w:tc>
      </w:tr>
      <w:tr w:rsidR="0022635E" w:rsidRPr="00A3188F" w:rsidTr="00F576D0">
        <w:trPr>
          <w:trHeight w:hRule="exact" w:val="574"/>
        </w:trPr>
        <w:tc>
          <w:tcPr>
            <w:tcW w:w="1985" w:type="dxa"/>
            <w:vMerge/>
            <w:tcBorders>
              <w:top w:val="single" w:sz="12" w:space="0" w:color="auto"/>
              <w:left w:val="single" w:sz="12" w:space="0" w:color="auto"/>
              <w:bottom w:val="single" w:sz="12" w:space="0" w:color="auto"/>
              <w:right w:val="single" w:sz="12" w:space="0" w:color="auto"/>
            </w:tcBorders>
            <w:vAlign w:val="center"/>
          </w:tcPr>
          <w:p w:rsidR="0022635E" w:rsidRPr="00A3188F" w:rsidRDefault="0022635E" w:rsidP="00F576D0">
            <w:pPr>
              <w:rPr>
                <w:b/>
                <w:bCs/>
                <w:sz w:val="20"/>
                <w:szCs w:val="20"/>
              </w:rPr>
            </w:pPr>
          </w:p>
        </w:tc>
        <w:tc>
          <w:tcPr>
            <w:tcW w:w="1559" w:type="dxa"/>
            <w:tcBorders>
              <w:top w:val="single" w:sz="4" w:space="0" w:color="auto"/>
              <w:left w:val="single" w:sz="12" w:space="0" w:color="auto"/>
              <w:bottom w:val="single" w:sz="12" w:space="0" w:color="auto"/>
              <w:right w:val="single" w:sz="4" w:space="0" w:color="auto"/>
            </w:tcBorders>
            <w:vAlign w:val="center"/>
          </w:tcPr>
          <w:p w:rsidR="0022635E" w:rsidRPr="00A3188F" w:rsidRDefault="0022635E" w:rsidP="00F576D0">
            <w:pPr>
              <w:jc w:val="center"/>
              <w:rPr>
                <w:b/>
                <w:bCs/>
                <w:sz w:val="18"/>
                <w:szCs w:val="18"/>
              </w:rPr>
            </w:pPr>
            <w:r w:rsidRPr="00A3188F">
              <w:rPr>
                <w:b/>
                <w:bCs/>
                <w:sz w:val="18"/>
                <w:szCs w:val="18"/>
              </w:rPr>
              <w:t>Number of the unemployed</w:t>
            </w:r>
          </w:p>
        </w:tc>
        <w:tc>
          <w:tcPr>
            <w:tcW w:w="1559" w:type="dxa"/>
            <w:tcBorders>
              <w:top w:val="single" w:sz="4" w:space="0" w:color="auto"/>
              <w:left w:val="nil"/>
              <w:bottom w:val="single" w:sz="12" w:space="0" w:color="auto"/>
              <w:right w:val="single" w:sz="12" w:space="0" w:color="auto"/>
            </w:tcBorders>
            <w:shd w:val="clear" w:color="auto" w:fill="auto"/>
            <w:vAlign w:val="center"/>
          </w:tcPr>
          <w:p w:rsidR="0022635E" w:rsidRPr="00A3188F" w:rsidRDefault="0022635E" w:rsidP="00F576D0">
            <w:pPr>
              <w:jc w:val="center"/>
              <w:rPr>
                <w:b/>
                <w:bCs/>
                <w:sz w:val="20"/>
              </w:rPr>
            </w:pPr>
            <w:r w:rsidRPr="00A3188F">
              <w:rPr>
                <w:b/>
                <w:bCs/>
                <w:sz w:val="20"/>
              </w:rPr>
              <w:t>Unemployment rate</w:t>
            </w:r>
          </w:p>
        </w:tc>
        <w:tc>
          <w:tcPr>
            <w:tcW w:w="1559" w:type="dxa"/>
            <w:tcBorders>
              <w:top w:val="single" w:sz="4" w:space="0" w:color="auto"/>
              <w:left w:val="single" w:sz="12" w:space="0" w:color="auto"/>
              <w:bottom w:val="single" w:sz="12" w:space="0" w:color="auto"/>
              <w:right w:val="single" w:sz="4" w:space="0" w:color="auto"/>
            </w:tcBorders>
            <w:shd w:val="clear" w:color="auto" w:fill="auto"/>
            <w:vAlign w:val="center"/>
          </w:tcPr>
          <w:p w:rsidR="0022635E" w:rsidRPr="00A3188F" w:rsidRDefault="0022635E" w:rsidP="00F576D0">
            <w:pPr>
              <w:jc w:val="center"/>
              <w:rPr>
                <w:b/>
                <w:bCs/>
                <w:sz w:val="18"/>
                <w:szCs w:val="18"/>
              </w:rPr>
            </w:pPr>
            <w:r w:rsidRPr="00A3188F">
              <w:rPr>
                <w:b/>
                <w:bCs/>
                <w:sz w:val="18"/>
                <w:szCs w:val="18"/>
              </w:rPr>
              <w:t>Number of the unemployed</w:t>
            </w:r>
          </w:p>
        </w:tc>
        <w:tc>
          <w:tcPr>
            <w:tcW w:w="1560" w:type="dxa"/>
            <w:tcBorders>
              <w:top w:val="single" w:sz="4" w:space="0" w:color="auto"/>
              <w:left w:val="single" w:sz="4" w:space="0" w:color="auto"/>
              <w:bottom w:val="single" w:sz="12" w:space="0" w:color="auto"/>
              <w:right w:val="single" w:sz="12" w:space="0" w:color="auto"/>
            </w:tcBorders>
            <w:vAlign w:val="center"/>
          </w:tcPr>
          <w:p w:rsidR="0022635E" w:rsidRPr="00A3188F" w:rsidRDefault="0022635E" w:rsidP="00F576D0">
            <w:pPr>
              <w:jc w:val="center"/>
              <w:rPr>
                <w:b/>
                <w:bCs/>
                <w:sz w:val="20"/>
              </w:rPr>
            </w:pPr>
            <w:r w:rsidRPr="00A3188F">
              <w:rPr>
                <w:b/>
                <w:bCs/>
                <w:sz w:val="20"/>
              </w:rPr>
              <w:t>Unemployment rate</w:t>
            </w:r>
          </w:p>
        </w:tc>
        <w:tc>
          <w:tcPr>
            <w:tcW w:w="958" w:type="dxa"/>
            <w:vMerge/>
            <w:tcBorders>
              <w:left w:val="single" w:sz="12" w:space="0" w:color="auto"/>
              <w:bottom w:val="single" w:sz="12" w:space="0" w:color="auto"/>
              <w:right w:val="single" w:sz="12" w:space="0" w:color="auto"/>
            </w:tcBorders>
            <w:shd w:val="clear" w:color="auto" w:fill="auto"/>
            <w:vAlign w:val="center"/>
          </w:tcPr>
          <w:p w:rsidR="0022635E" w:rsidRPr="00A3188F" w:rsidRDefault="0022635E" w:rsidP="00F576D0">
            <w:pPr>
              <w:jc w:val="center"/>
              <w:rPr>
                <w:b/>
                <w:bCs/>
                <w:sz w:val="20"/>
              </w:rPr>
            </w:pPr>
          </w:p>
        </w:tc>
      </w:tr>
      <w:tr w:rsidR="0022635E" w:rsidRPr="00A3188F" w:rsidTr="00F576D0">
        <w:trPr>
          <w:trHeight w:hRule="exact" w:val="227"/>
        </w:trPr>
        <w:tc>
          <w:tcPr>
            <w:tcW w:w="1985" w:type="dxa"/>
            <w:tcBorders>
              <w:top w:val="single" w:sz="12" w:space="0" w:color="auto"/>
              <w:left w:val="single" w:sz="12" w:space="0" w:color="auto"/>
              <w:bottom w:val="single" w:sz="4" w:space="0" w:color="auto"/>
              <w:right w:val="single" w:sz="12" w:space="0" w:color="auto"/>
            </w:tcBorders>
            <w:vAlign w:val="center"/>
          </w:tcPr>
          <w:p w:rsidR="0022635E" w:rsidRPr="00A3188F" w:rsidRDefault="0022635E" w:rsidP="00F576D0">
            <w:pPr>
              <w:pStyle w:val="Default"/>
              <w:autoSpaceDE/>
              <w:adjustRightInd/>
              <w:rPr>
                <w:rFonts w:asciiTheme="minorHAnsi" w:hAnsiTheme="minorHAnsi"/>
              </w:rPr>
            </w:pPr>
            <w:r w:rsidRPr="00A3188F">
              <w:rPr>
                <w:rFonts w:asciiTheme="minorHAnsi" w:hAnsiTheme="minorHAnsi"/>
                <w:b/>
                <w:bCs/>
              </w:rPr>
              <w:t>South Moravian reg*</w:t>
            </w:r>
          </w:p>
        </w:tc>
        <w:tc>
          <w:tcPr>
            <w:tcW w:w="1559" w:type="dxa"/>
            <w:tcBorders>
              <w:top w:val="single" w:sz="12" w:space="0" w:color="auto"/>
              <w:left w:val="single" w:sz="12" w:space="0" w:color="auto"/>
              <w:bottom w:val="single" w:sz="4" w:space="0" w:color="auto"/>
              <w:right w:val="single" w:sz="4" w:space="0" w:color="auto"/>
            </w:tcBorders>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65 727</w:t>
            </w:r>
          </w:p>
        </w:tc>
        <w:tc>
          <w:tcPr>
            <w:tcW w:w="1559" w:type="dxa"/>
            <w:tcBorders>
              <w:top w:val="single" w:sz="12" w:space="0" w:color="auto"/>
              <w:left w:val="single" w:sz="4" w:space="0" w:color="auto"/>
              <w:bottom w:val="single" w:sz="4" w:space="0" w:color="auto"/>
              <w:right w:val="single" w:sz="12" w:space="0" w:color="auto"/>
            </w:tcBorders>
            <w:shd w:val="clear" w:color="auto" w:fill="auto"/>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8,1</w:t>
            </w:r>
          </w:p>
        </w:tc>
        <w:tc>
          <w:tcPr>
            <w:tcW w:w="1559" w:type="dxa"/>
            <w:tcBorders>
              <w:top w:val="single" w:sz="12" w:space="0" w:color="auto"/>
              <w:left w:val="single" w:sz="12" w:space="0" w:color="auto"/>
              <w:bottom w:val="single" w:sz="4" w:space="0" w:color="auto"/>
              <w:right w:val="single" w:sz="4" w:space="0" w:color="auto"/>
            </w:tcBorders>
            <w:shd w:val="clear" w:color="auto" w:fill="auto"/>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38 270</w:t>
            </w:r>
          </w:p>
        </w:tc>
        <w:tc>
          <w:tcPr>
            <w:tcW w:w="1560" w:type="dxa"/>
            <w:tcBorders>
              <w:top w:val="single" w:sz="12" w:space="0" w:color="auto"/>
              <w:left w:val="single" w:sz="4" w:space="0" w:color="auto"/>
              <w:bottom w:val="single" w:sz="4" w:space="0" w:color="auto"/>
              <w:right w:val="single" w:sz="12" w:space="0" w:color="auto"/>
            </w:tcBorders>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6,1</w:t>
            </w:r>
          </w:p>
        </w:tc>
        <w:tc>
          <w:tcPr>
            <w:tcW w:w="958" w:type="dxa"/>
            <w:tcBorders>
              <w:top w:val="single" w:sz="12" w:space="0" w:color="auto"/>
              <w:left w:val="single" w:sz="12" w:space="0" w:color="auto"/>
              <w:bottom w:val="single" w:sz="4" w:space="0" w:color="auto"/>
              <w:right w:val="single" w:sz="12" w:space="0" w:color="auto"/>
            </w:tcBorders>
            <w:shd w:val="clear" w:color="auto" w:fill="auto"/>
            <w:vAlign w:val="bottom"/>
          </w:tcPr>
          <w:p w:rsidR="0022635E" w:rsidRPr="00A3188F" w:rsidRDefault="0022635E" w:rsidP="00F576D0">
            <w:pPr>
              <w:jc w:val="right"/>
              <w:rPr>
                <w:color w:val="000000"/>
                <w:sz w:val="20"/>
                <w:szCs w:val="20"/>
              </w:rPr>
            </w:pPr>
            <w:r w:rsidRPr="00A3188F">
              <w:rPr>
                <w:color w:val="000000"/>
                <w:sz w:val="20"/>
                <w:szCs w:val="20"/>
              </w:rPr>
              <w:t>132,8</w:t>
            </w:r>
          </w:p>
        </w:tc>
      </w:tr>
      <w:tr w:rsidR="0022635E" w:rsidRPr="00A3188F" w:rsidTr="00F576D0">
        <w:trPr>
          <w:trHeight w:hRule="exact" w:val="227"/>
        </w:trPr>
        <w:tc>
          <w:tcPr>
            <w:tcW w:w="1985" w:type="dxa"/>
            <w:tcBorders>
              <w:top w:val="single" w:sz="4" w:space="0" w:color="auto"/>
              <w:left w:val="single" w:sz="12" w:space="0" w:color="auto"/>
              <w:bottom w:val="single" w:sz="4" w:space="0" w:color="auto"/>
              <w:right w:val="single" w:sz="12" w:space="0" w:color="auto"/>
            </w:tcBorders>
            <w:vAlign w:val="center"/>
          </w:tcPr>
          <w:p w:rsidR="0022635E" w:rsidRPr="00A3188F" w:rsidRDefault="0022635E" w:rsidP="00F576D0">
            <w:pPr>
              <w:rPr>
                <w:sz w:val="20"/>
                <w:szCs w:val="20"/>
              </w:rPr>
            </w:pPr>
            <w:r w:rsidRPr="00A3188F">
              <w:rPr>
                <w:sz w:val="20"/>
                <w:szCs w:val="20"/>
              </w:rPr>
              <w:t>South Bohemian reg*</w:t>
            </w:r>
          </w:p>
        </w:tc>
        <w:tc>
          <w:tcPr>
            <w:tcW w:w="1559" w:type="dxa"/>
            <w:tcBorders>
              <w:top w:val="single" w:sz="4" w:space="0" w:color="auto"/>
              <w:left w:val="single" w:sz="12" w:space="0" w:color="auto"/>
              <w:bottom w:val="single" w:sz="4" w:space="0" w:color="auto"/>
              <w:right w:val="single" w:sz="4" w:space="0" w:color="auto"/>
            </w:tcBorders>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27 386</w:t>
            </w:r>
          </w:p>
        </w:tc>
        <w:tc>
          <w:tcPr>
            <w:tcW w:w="1559" w:type="dxa"/>
            <w:tcBorders>
              <w:top w:val="single" w:sz="4" w:space="0" w:color="auto"/>
              <w:left w:val="single" w:sz="4" w:space="0" w:color="auto"/>
              <w:bottom w:val="single" w:sz="4" w:space="0" w:color="auto"/>
              <w:right w:val="single" w:sz="12" w:space="0" w:color="auto"/>
            </w:tcBorders>
            <w:shd w:val="clear" w:color="auto" w:fill="auto"/>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6,1</w:t>
            </w:r>
          </w:p>
        </w:tc>
        <w:tc>
          <w:tcPr>
            <w:tcW w:w="1559" w:type="dxa"/>
            <w:tcBorders>
              <w:top w:val="single" w:sz="4" w:space="0" w:color="auto"/>
              <w:left w:val="single" w:sz="12" w:space="0" w:color="auto"/>
              <w:bottom w:val="single" w:sz="4" w:space="0" w:color="auto"/>
              <w:right w:val="single" w:sz="4" w:space="0" w:color="auto"/>
            </w:tcBorders>
            <w:shd w:val="clear" w:color="auto" w:fill="auto"/>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14 022</w:t>
            </w:r>
          </w:p>
        </w:tc>
        <w:tc>
          <w:tcPr>
            <w:tcW w:w="1560" w:type="dxa"/>
            <w:tcBorders>
              <w:top w:val="single" w:sz="4" w:space="0" w:color="auto"/>
              <w:left w:val="single" w:sz="4" w:space="0" w:color="auto"/>
              <w:bottom w:val="single" w:sz="4" w:space="0" w:color="auto"/>
              <w:right w:val="single" w:sz="12" w:space="0" w:color="auto"/>
            </w:tcBorders>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3,8</w:t>
            </w:r>
          </w:p>
        </w:tc>
        <w:tc>
          <w:tcPr>
            <w:tcW w:w="958" w:type="dxa"/>
            <w:tcBorders>
              <w:top w:val="single" w:sz="4" w:space="0" w:color="auto"/>
              <w:left w:val="single" w:sz="12" w:space="0" w:color="auto"/>
              <w:bottom w:val="single" w:sz="4" w:space="0" w:color="auto"/>
              <w:right w:val="single" w:sz="12" w:space="0" w:color="auto"/>
            </w:tcBorders>
            <w:shd w:val="clear" w:color="auto" w:fill="auto"/>
            <w:vAlign w:val="bottom"/>
          </w:tcPr>
          <w:p w:rsidR="0022635E" w:rsidRPr="00A3188F" w:rsidRDefault="0022635E" w:rsidP="00F576D0">
            <w:pPr>
              <w:jc w:val="right"/>
              <w:rPr>
                <w:color w:val="000000"/>
                <w:sz w:val="20"/>
                <w:szCs w:val="20"/>
              </w:rPr>
            </w:pPr>
            <w:r w:rsidRPr="00A3188F">
              <w:rPr>
                <w:color w:val="000000"/>
                <w:sz w:val="20"/>
                <w:szCs w:val="20"/>
              </w:rPr>
              <w:t>175,8</w:t>
            </w:r>
          </w:p>
        </w:tc>
      </w:tr>
      <w:tr w:rsidR="0022635E" w:rsidRPr="00A3188F" w:rsidTr="00F576D0">
        <w:trPr>
          <w:trHeight w:hRule="exact" w:val="227"/>
        </w:trPr>
        <w:tc>
          <w:tcPr>
            <w:tcW w:w="1985" w:type="dxa"/>
            <w:tcBorders>
              <w:top w:val="single" w:sz="4" w:space="0" w:color="auto"/>
              <w:left w:val="single" w:sz="12" w:space="0" w:color="auto"/>
              <w:bottom w:val="single" w:sz="4" w:space="0" w:color="auto"/>
              <w:right w:val="single" w:sz="12" w:space="0" w:color="auto"/>
            </w:tcBorders>
            <w:vAlign w:val="center"/>
          </w:tcPr>
          <w:p w:rsidR="0022635E" w:rsidRPr="00A3188F" w:rsidRDefault="0022635E" w:rsidP="00F576D0">
            <w:pPr>
              <w:rPr>
                <w:sz w:val="20"/>
                <w:szCs w:val="20"/>
              </w:rPr>
            </w:pPr>
            <w:r w:rsidRPr="00A3188F">
              <w:rPr>
                <w:sz w:val="20"/>
                <w:szCs w:val="20"/>
              </w:rPr>
              <w:t>Highlands*</w:t>
            </w:r>
          </w:p>
        </w:tc>
        <w:tc>
          <w:tcPr>
            <w:tcW w:w="1559" w:type="dxa"/>
            <w:tcBorders>
              <w:top w:val="single" w:sz="4" w:space="0" w:color="auto"/>
              <w:left w:val="single" w:sz="12" w:space="0" w:color="auto"/>
              <w:bottom w:val="single" w:sz="4" w:space="0" w:color="auto"/>
              <w:right w:val="single" w:sz="4" w:space="0" w:color="auto"/>
            </w:tcBorders>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24 500</w:t>
            </w:r>
          </w:p>
        </w:tc>
        <w:tc>
          <w:tcPr>
            <w:tcW w:w="1559" w:type="dxa"/>
            <w:tcBorders>
              <w:top w:val="single" w:sz="4" w:space="0" w:color="auto"/>
              <w:left w:val="single" w:sz="4" w:space="0" w:color="auto"/>
              <w:bottom w:val="single" w:sz="4" w:space="0" w:color="auto"/>
              <w:right w:val="single" w:sz="12" w:space="0" w:color="auto"/>
            </w:tcBorders>
            <w:shd w:val="clear" w:color="auto" w:fill="auto"/>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6,9</w:t>
            </w:r>
          </w:p>
        </w:tc>
        <w:tc>
          <w:tcPr>
            <w:tcW w:w="1559" w:type="dxa"/>
            <w:tcBorders>
              <w:top w:val="single" w:sz="4" w:space="0" w:color="auto"/>
              <w:left w:val="single" w:sz="12" w:space="0" w:color="auto"/>
              <w:bottom w:val="single" w:sz="4" w:space="0" w:color="auto"/>
              <w:right w:val="single" w:sz="4" w:space="0" w:color="auto"/>
            </w:tcBorders>
            <w:shd w:val="clear" w:color="auto" w:fill="auto"/>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14 563</w:t>
            </w:r>
          </w:p>
        </w:tc>
        <w:tc>
          <w:tcPr>
            <w:tcW w:w="1560" w:type="dxa"/>
            <w:tcBorders>
              <w:top w:val="single" w:sz="4" w:space="0" w:color="auto"/>
              <w:left w:val="single" w:sz="4" w:space="0" w:color="auto"/>
              <w:bottom w:val="single" w:sz="4" w:space="0" w:color="auto"/>
              <w:right w:val="single" w:sz="12" w:space="0" w:color="auto"/>
            </w:tcBorders>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5,2</w:t>
            </w:r>
          </w:p>
        </w:tc>
        <w:tc>
          <w:tcPr>
            <w:tcW w:w="958" w:type="dxa"/>
            <w:tcBorders>
              <w:top w:val="single" w:sz="4" w:space="0" w:color="auto"/>
              <w:left w:val="single" w:sz="12" w:space="0" w:color="auto"/>
              <w:bottom w:val="single" w:sz="4" w:space="0" w:color="auto"/>
              <w:right w:val="single" w:sz="12" w:space="0" w:color="auto"/>
            </w:tcBorders>
            <w:shd w:val="clear" w:color="auto" w:fill="auto"/>
            <w:vAlign w:val="bottom"/>
          </w:tcPr>
          <w:p w:rsidR="0022635E" w:rsidRPr="00A3188F" w:rsidRDefault="0022635E" w:rsidP="00F576D0">
            <w:pPr>
              <w:jc w:val="right"/>
              <w:rPr>
                <w:color w:val="000000"/>
                <w:sz w:val="20"/>
                <w:szCs w:val="20"/>
              </w:rPr>
            </w:pPr>
            <w:r w:rsidRPr="00A3188F">
              <w:rPr>
                <w:color w:val="000000"/>
                <w:sz w:val="20"/>
                <w:szCs w:val="20"/>
              </w:rPr>
              <w:t>160,2</w:t>
            </w:r>
          </w:p>
        </w:tc>
      </w:tr>
      <w:tr w:rsidR="0022635E" w:rsidRPr="00A3188F" w:rsidTr="00F576D0">
        <w:trPr>
          <w:trHeight w:hRule="exact" w:val="227"/>
        </w:trPr>
        <w:tc>
          <w:tcPr>
            <w:tcW w:w="1985" w:type="dxa"/>
            <w:tcBorders>
              <w:top w:val="single" w:sz="4" w:space="0" w:color="auto"/>
              <w:left w:val="single" w:sz="12" w:space="0" w:color="auto"/>
              <w:bottom w:val="single" w:sz="4" w:space="0" w:color="auto"/>
              <w:right w:val="single" w:sz="12" w:space="0" w:color="auto"/>
            </w:tcBorders>
            <w:vAlign w:val="center"/>
          </w:tcPr>
          <w:p w:rsidR="0022635E" w:rsidRPr="00A3188F" w:rsidRDefault="0022635E" w:rsidP="00F576D0">
            <w:pPr>
              <w:rPr>
                <w:sz w:val="20"/>
                <w:szCs w:val="20"/>
              </w:rPr>
            </w:pPr>
            <w:r w:rsidRPr="00A3188F">
              <w:rPr>
                <w:sz w:val="20"/>
                <w:szCs w:val="20"/>
              </w:rPr>
              <w:t>Region of Pardubice*</w:t>
            </w:r>
          </w:p>
        </w:tc>
        <w:tc>
          <w:tcPr>
            <w:tcW w:w="1559" w:type="dxa"/>
            <w:tcBorders>
              <w:top w:val="single" w:sz="4" w:space="0" w:color="auto"/>
              <w:left w:val="single" w:sz="12" w:space="0" w:color="auto"/>
              <w:bottom w:val="single" w:sz="4" w:space="0" w:color="auto"/>
              <w:right w:val="single" w:sz="4" w:space="0" w:color="auto"/>
            </w:tcBorders>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23 510</w:t>
            </w:r>
          </w:p>
        </w:tc>
        <w:tc>
          <w:tcPr>
            <w:tcW w:w="1559" w:type="dxa"/>
            <w:tcBorders>
              <w:top w:val="single" w:sz="4" w:space="0" w:color="auto"/>
              <w:left w:val="single" w:sz="4" w:space="0" w:color="auto"/>
              <w:bottom w:val="single" w:sz="4" w:space="0" w:color="auto"/>
              <w:right w:val="single" w:sz="12" w:space="0" w:color="auto"/>
            </w:tcBorders>
            <w:shd w:val="clear" w:color="auto" w:fill="auto"/>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6,6</w:t>
            </w:r>
          </w:p>
        </w:tc>
        <w:tc>
          <w:tcPr>
            <w:tcW w:w="1559" w:type="dxa"/>
            <w:tcBorders>
              <w:top w:val="single" w:sz="4" w:space="0" w:color="auto"/>
              <w:left w:val="single" w:sz="12" w:space="0" w:color="auto"/>
              <w:bottom w:val="single" w:sz="4" w:space="0" w:color="auto"/>
              <w:right w:val="single" w:sz="4" w:space="0" w:color="auto"/>
            </w:tcBorders>
            <w:shd w:val="clear" w:color="auto" w:fill="auto"/>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13 852</w:t>
            </w:r>
          </w:p>
        </w:tc>
        <w:tc>
          <w:tcPr>
            <w:tcW w:w="1560" w:type="dxa"/>
            <w:tcBorders>
              <w:top w:val="single" w:sz="4" w:space="0" w:color="auto"/>
              <w:left w:val="single" w:sz="4" w:space="0" w:color="auto"/>
              <w:bottom w:val="single" w:sz="4" w:space="0" w:color="auto"/>
              <w:right w:val="single" w:sz="12" w:space="0" w:color="auto"/>
            </w:tcBorders>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4,9</w:t>
            </w:r>
          </w:p>
        </w:tc>
        <w:tc>
          <w:tcPr>
            <w:tcW w:w="958" w:type="dxa"/>
            <w:tcBorders>
              <w:top w:val="single" w:sz="4" w:space="0" w:color="auto"/>
              <w:left w:val="single" w:sz="12" w:space="0" w:color="auto"/>
              <w:bottom w:val="single" w:sz="4" w:space="0" w:color="auto"/>
              <w:right w:val="single" w:sz="12" w:space="0" w:color="auto"/>
            </w:tcBorders>
            <w:shd w:val="clear" w:color="auto" w:fill="auto"/>
            <w:vAlign w:val="bottom"/>
          </w:tcPr>
          <w:p w:rsidR="0022635E" w:rsidRPr="00A3188F" w:rsidRDefault="0022635E" w:rsidP="00F576D0">
            <w:pPr>
              <w:jc w:val="right"/>
              <w:rPr>
                <w:color w:val="000000"/>
                <w:sz w:val="20"/>
                <w:szCs w:val="20"/>
              </w:rPr>
            </w:pPr>
            <w:r w:rsidRPr="00A3188F">
              <w:rPr>
                <w:color w:val="000000"/>
                <w:sz w:val="20"/>
                <w:szCs w:val="20"/>
              </w:rPr>
              <w:t>134,7</w:t>
            </w:r>
          </w:p>
        </w:tc>
      </w:tr>
      <w:tr w:rsidR="0022635E" w:rsidRPr="00A3188F" w:rsidTr="00F576D0">
        <w:trPr>
          <w:trHeight w:hRule="exact" w:val="227"/>
        </w:trPr>
        <w:tc>
          <w:tcPr>
            <w:tcW w:w="1985" w:type="dxa"/>
            <w:tcBorders>
              <w:top w:val="single" w:sz="4" w:space="0" w:color="auto"/>
              <w:left w:val="single" w:sz="12" w:space="0" w:color="auto"/>
              <w:bottom w:val="single" w:sz="4" w:space="0" w:color="auto"/>
              <w:right w:val="single" w:sz="12" w:space="0" w:color="auto"/>
            </w:tcBorders>
            <w:vAlign w:val="center"/>
          </w:tcPr>
          <w:p w:rsidR="0022635E" w:rsidRPr="00A3188F" w:rsidRDefault="0022635E" w:rsidP="00F576D0">
            <w:pPr>
              <w:rPr>
                <w:sz w:val="20"/>
                <w:szCs w:val="20"/>
              </w:rPr>
            </w:pPr>
            <w:r w:rsidRPr="00A3188F">
              <w:rPr>
                <w:sz w:val="20"/>
                <w:szCs w:val="20"/>
              </w:rPr>
              <w:t>Region of Olomouc*</w:t>
            </w:r>
          </w:p>
        </w:tc>
        <w:tc>
          <w:tcPr>
            <w:tcW w:w="1559" w:type="dxa"/>
            <w:tcBorders>
              <w:top w:val="single" w:sz="4" w:space="0" w:color="auto"/>
              <w:left w:val="single" w:sz="12" w:space="0" w:color="auto"/>
              <w:bottom w:val="single" w:sz="4" w:space="0" w:color="auto"/>
              <w:right w:val="single" w:sz="4" w:space="0" w:color="auto"/>
            </w:tcBorders>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39 313</w:t>
            </w:r>
          </w:p>
        </w:tc>
        <w:tc>
          <w:tcPr>
            <w:tcW w:w="1559" w:type="dxa"/>
            <w:tcBorders>
              <w:top w:val="single" w:sz="4" w:space="0" w:color="auto"/>
              <w:left w:val="single" w:sz="4" w:space="0" w:color="auto"/>
              <w:bottom w:val="single" w:sz="4" w:space="0" w:color="auto"/>
              <w:right w:val="single" w:sz="12" w:space="0" w:color="auto"/>
            </w:tcBorders>
            <w:shd w:val="clear" w:color="auto" w:fill="auto"/>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8,8</w:t>
            </w:r>
          </w:p>
        </w:tc>
        <w:tc>
          <w:tcPr>
            <w:tcW w:w="1559" w:type="dxa"/>
            <w:tcBorders>
              <w:top w:val="single" w:sz="4" w:space="0" w:color="auto"/>
              <w:left w:val="single" w:sz="12" w:space="0" w:color="auto"/>
              <w:bottom w:val="single" w:sz="4" w:space="0" w:color="auto"/>
              <w:right w:val="single" w:sz="4" w:space="0" w:color="auto"/>
            </w:tcBorders>
            <w:shd w:val="clear" w:color="auto" w:fill="auto"/>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20 083</w:t>
            </w:r>
          </w:p>
        </w:tc>
        <w:tc>
          <w:tcPr>
            <w:tcW w:w="1560" w:type="dxa"/>
            <w:tcBorders>
              <w:top w:val="single" w:sz="4" w:space="0" w:color="auto"/>
              <w:left w:val="single" w:sz="4" w:space="0" w:color="auto"/>
              <w:bottom w:val="single" w:sz="4" w:space="0" w:color="auto"/>
              <w:right w:val="single" w:sz="12" w:space="0" w:color="auto"/>
            </w:tcBorders>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5,9</w:t>
            </w:r>
          </w:p>
        </w:tc>
        <w:tc>
          <w:tcPr>
            <w:tcW w:w="958" w:type="dxa"/>
            <w:tcBorders>
              <w:top w:val="single" w:sz="4" w:space="0" w:color="auto"/>
              <w:left w:val="single" w:sz="12" w:space="0" w:color="auto"/>
              <w:bottom w:val="single" w:sz="4" w:space="0" w:color="auto"/>
              <w:right w:val="single" w:sz="12" w:space="0" w:color="auto"/>
            </w:tcBorders>
            <w:shd w:val="clear" w:color="auto" w:fill="auto"/>
            <w:vAlign w:val="bottom"/>
          </w:tcPr>
          <w:p w:rsidR="0022635E" w:rsidRPr="00A3188F" w:rsidRDefault="0022635E" w:rsidP="00F576D0">
            <w:pPr>
              <w:jc w:val="right"/>
              <w:rPr>
                <w:color w:val="000000"/>
                <w:sz w:val="20"/>
                <w:szCs w:val="20"/>
              </w:rPr>
            </w:pPr>
            <w:r w:rsidRPr="00A3188F">
              <w:rPr>
                <w:color w:val="000000"/>
                <w:sz w:val="20"/>
                <w:szCs w:val="20"/>
              </w:rPr>
              <w:t>149,2</w:t>
            </w:r>
          </w:p>
        </w:tc>
      </w:tr>
      <w:tr w:rsidR="0022635E" w:rsidRPr="00A3188F" w:rsidTr="00F576D0">
        <w:trPr>
          <w:trHeight w:hRule="exact" w:val="227"/>
        </w:trPr>
        <w:tc>
          <w:tcPr>
            <w:tcW w:w="1985" w:type="dxa"/>
            <w:tcBorders>
              <w:top w:val="single" w:sz="4" w:space="0" w:color="auto"/>
              <w:left w:val="single" w:sz="12" w:space="0" w:color="auto"/>
              <w:bottom w:val="single" w:sz="4" w:space="0" w:color="auto"/>
              <w:right w:val="single" w:sz="12" w:space="0" w:color="auto"/>
            </w:tcBorders>
            <w:vAlign w:val="center"/>
          </w:tcPr>
          <w:p w:rsidR="0022635E" w:rsidRPr="00A3188F" w:rsidRDefault="0022635E" w:rsidP="00F576D0">
            <w:pPr>
              <w:rPr>
                <w:sz w:val="20"/>
                <w:szCs w:val="20"/>
              </w:rPr>
            </w:pPr>
            <w:r w:rsidRPr="00A3188F">
              <w:rPr>
                <w:sz w:val="20"/>
                <w:szCs w:val="20"/>
              </w:rPr>
              <w:t>Region of  Zlín*</w:t>
            </w:r>
          </w:p>
        </w:tc>
        <w:tc>
          <w:tcPr>
            <w:tcW w:w="1559" w:type="dxa"/>
            <w:tcBorders>
              <w:top w:val="single" w:sz="4" w:space="0" w:color="auto"/>
              <w:left w:val="single" w:sz="12" w:space="0" w:color="auto"/>
              <w:bottom w:val="single" w:sz="4" w:space="0" w:color="auto"/>
              <w:right w:val="single" w:sz="4" w:space="0" w:color="auto"/>
            </w:tcBorders>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31 237</w:t>
            </w:r>
          </w:p>
        </w:tc>
        <w:tc>
          <w:tcPr>
            <w:tcW w:w="1559" w:type="dxa"/>
            <w:tcBorders>
              <w:top w:val="single" w:sz="4" w:space="0" w:color="auto"/>
              <w:left w:val="single" w:sz="4" w:space="0" w:color="auto"/>
              <w:bottom w:val="single" w:sz="4" w:space="0" w:color="auto"/>
              <w:right w:val="single" w:sz="12" w:space="0" w:color="auto"/>
            </w:tcBorders>
            <w:shd w:val="clear" w:color="auto" w:fill="auto"/>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7,6</w:t>
            </w:r>
          </w:p>
        </w:tc>
        <w:tc>
          <w:tcPr>
            <w:tcW w:w="1559" w:type="dxa"/>
            <w:tcBorders>
              <w:top w:val="single" w:sz="4" w:space="0" w:color="auto"/>
              <w:left w:val="single" w:sz="12" w:space="0" w:color="auto"/>
              <w:bottom w:val="single" w:sz="4" w:space="0" w:color="auto"/>
              <w:right w:val="single" w:sz="4" w:space="0" w:color="auto"/>
            </w:tcBorders>
            <w:shd w:val="clear" w:color="auto" w:fill="auto"/>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17 900</w:t>
            </w:r>
          </w:p>
        </w:tc>
        <w:tc>
          <w:tcPr>
            <w:tcW w:w="1560" w:type="dxa"/>
            <w:tcBorders>
              <w:top w:val="single" w:sz="4" w:space="0" w:color="auto"/>
              <w:left w:val="single" w:sz="4" w:space="0" w:color="auto"/>
              <w:bottom w:val="single" w:sz="4" w:space="0" w:color="auto"/>
              <w:right w:val="single" w:sz="12" w:space="0" w:color="auto"/>
            </w:tcBorders>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5,5</w:t>
            </w:r>
          </w:p>
        </w:tc>
        <w:tc>
          <w:tcPr>
            <w:tcW w:w="958" w:type="dxa"/>
            <w:tcBorders>
              <w:top w:val="single" w:sz="4" w:space="0" w:color="auto"/>
              <w:left w:val="single" w:sz="12" w:space="0" w:color="auto"/>
              <w:bottom w:val="single" w:sz="4" w:space="0" w:color="auto"/>
              <w:right w:val="single" w:sz="12" w:space="0" w:color="auto"/>
            </w:tcBorders>
            <w:shd w:val="clear" w:color="auto" w:fill="auto"/>
            <w:vAlign w:val="bottom"/>
          </w:tcPr>
          <w:p w:rsidR="0022635E" w:rsidRPr="00A3188F" w:rsidRDefault="0022635E" w:rsidP="00F576D0">
            <w:pPr>
              <w:jc w:val="right"/>
              <w:rPr>
                <w:color w:val="000000"/>
                <w:sz w:val="20"/>
                <w:szCs w:val="20"/>
              </w:rPr>
            </w:pPr>
            <w:r w:rsidRPr="00A3188F">
              <w:rPr>
                <w:color w:val="000000"/>
                <w:sz w:val="20"/>
                <w:szCs w:val="20"/>
              </w:rPr>
              <w:t>138,2</w:t>
            </w:r>
          </w:p>
        </w:tc>
      </w:tr>
      <w:tr w:rsidR="0022635E" w:rsidRPr="00A3188F" w:rsidTr="00F576D0">
        <w:trPr>
          <w:trHeight w:hRule="exact" w:val="227"/>
        </w:trPr>
        <w:tc>
          <w:tcPr>
            <w:tcW w:w="1985" w:type="dxa"/>
            <w:tcBorders>
              <w:top w:val="single" w:sz="4" w:space="0" w:color="auto"/>
              <w:left w:val="single" w:sz="12" w:space="0" w:color="auto"/>
              <w:bottom w:val="single" w:sz="12" w:space="0" w:color="auto"/>
              <w:right w:val="single" w:sz="12" w:space="0" w:color="auto"/>
            </w:tcBorders>
            <w:vAlign w:val="center"/>
          </w:tcPr>
          <w:p w:rsidR="0022635E" w:rsidRPr="00A3188F" w:rsidRDefault="0022635E" w:rsidP="00F576D0">
            <w:pPr>
              <w:rPr>
                <w:b/>
                <w:sz w:val="20"/>
                <w:szCs w:val="20"/>
              </w:rPr>
            </w:pPr>
            <w:r w:rsidRPr="00A3188F">
              <w:rPr>
                <w:b/>
                <w:sz w:val="20"/>
                <w:szCs w:val="20"/>
              </w:rPr>
              <w:t>Czech Republic*</w:t>
            </w:r>
          </w:p>
        </w:tc>
        <w:tc>
          <w:tcPr>
            <w:tcW w:w="1559" w:type="dxa"/>
            <w:tcBorders>
              <w:top w:val="single" w:sz="4" w:space="0" w:color="auto"/>
              <w:left w:val="single" w:sz="12" w:space="0" w:color="auto"/>
              <w:bottom w:val="single" w:sz="12" w:space="0" w:color="auto"/>
              <w:right w:val="single" w:sz="4" w:space="0" w:color="auto"/>
            </w:tcBorders>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557 058</w:t>
            </w:r>
          </w:p>
        </w:tc>
        <w:tc>
          <w:tcPr>
            <w:tcW w:w="1559" w:type="dxa"/>
            <w:tcBorders>
              <w:top w:val="single" w:sz="4" w:space="0" w:color="auto"/>
              <w:left w:val="single" w:sz="4" w:space="0" w:color="auto"/>
              <w:bottom w:val="single" w:sz="12" w:space="0" w:color="auto"/>
              <w:right w:val="single" w:sz="12" w:space="0" w:color="auto"/>
            </w:tcBorders>
            <w:shd w:val="clear" w:color="auto" w:fill="auto"/>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7,6</w:t>
            </w:r>
          </w:p>
        </w:tc>
        <w:tc>
          <w:tcPr>
            <w:tcW w:w="1559" w:type="dxa"/>
            <w:tcBorders>
              <w:top w:val="single" w:sz="4" w:space="0" w:color="auto"/>
              <w:left w:val="single" w:sz="12" w:space="0" w:color="auto"/>
              <w:bottom w:val="single" w:sz="12" w:space="0" w:color="auto"/>
              <w:right w:val="single" w:sz="4" w:space="0" w:color="auto"/>
            </w:tcBorders>
            <w:shd w:val="clear" w:color="auto" w:fill="auto"/>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312 333</w:t>
            </w:r>
          </w:p>
        </w:tc>
        <w:tc>
          <w:tcPr>
            <w:tcW w:w="1560" w:type="dxa"/>
            <w:tcBorders>
              <w:top w:val="single" w:sz="4" w:space="0" w:color="auto"/>
              <w:left w:val="single" w:sz="4" w:space="0" w:color="auto"/>
              <w:bottom w:val="single" w:sz="12" w:space="0" w:color="auto"/>
              <w:right w:val="single" w:sz="12" w:space="0" w:color="auto"/>
            </w:tcBorders>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5,3</w:t>
            </w:r>
          </w:p>
        </w:tc>
        <w:tc>
          <w:tcPr>
            <w:tcW w:w="958" w:type="dxa"/>
            <w:tcBorders>
              <w:top w:val="single" w:sz="4" w:space="0" w:color="auto"/>
              <w:left w:val="single" w:sz="12" w:space="0" w:color="auto"/>
              <w:bottom w:val="single" w:sz="12" w:space="0" w:color="auto"/>
              <w:right w:val="single" w:sz="12" w:space="0" w:color="auto"/>
            </w:tcBorders>
            <w:shd w:val="clear" w:color="auto" w:fill="auto"/>
            <w:vAlign w:val="bottom"/>
          </w:tcPr>
          <w:p w:rsidR="0022635E" w:rsidRPr="00A3188F" w:rsidRDefault="0022635E" w:rsidP="00F576D0">
            <w:pPr>
              <w:jc w:val="right"/>
              <w:rPr>
                <w:color w:val="000000"/>
                <w:sz w:val="20"/>
                <w:szCs w:val="20"/>
              </w:rPr>
            </w:pPr>
            <w:r w:rsidRPr="00A3188F">
              <w:rPr>
                <w:color w:val="000000"/>
                <w:sz w:val="20"/>
                <w:szCs w:val="20"/>
              </w:rPr>
              <w:t>143,4</w:t>
            </w:r>
          </w:p>
        </w:tc>
      </w:tr>
      <w:tr w:rsidR="0022635E" w:rsidRPr="00A3188F" w:rsidTr="00F576D0">
        <w:trPr>
          <w:trHeight w:hRule="exact" w:val="227"/>
        </w:trPr>
        <w:tc>
          <w:tcPr>
            <w:tcW w:w="1985" w:type="dxa"/>
            <w:tcBorders>
              <w:top w:val="single" w:sz="12" w:space="0" w:color="auto"/>
              <w:left w:val="single" w:sz="12" w:space="0" w:color="auto"/>
              <w:bottom w:val="single" w:sz="4" w:space="0" w:color="auto"/>
              <w:right w:val="single" w:sz="12" w:space="0" w:color="auto"/>
            </w:tcBorders>
            <w:vAlign w:val="center"/>
          </w:tcPr>
          <w:p w:rsidR="0022635E" w:rsidRPr="00A3188F" w:rsidRDefault="0022635E" w:rsidP="00F576D0">
            <w:pPr>
              <w:rPr>
                <w:sz w:val="20"/>
                <w:szCs w:val="20"/>
              </w:rPr>
            </w:pPr>
            <w:r w:rsidRPr="00A3188F">
              <w:rPr>
                <w:sz w:val="20"/>
                <w:szCs w:val="20"/>
              </w:rPr>
              <w:t>Region of Trenčín**</w:t>
            </w:r>
          </w:p>
        </w:tc>
        <w:tc>
          <w:tcPr>
            <w:tcW w:w="1559" w:type="dxa"/>
            <w:tcBorders>
              <w:top w:val="single" w:sz="12" w:space="0" w:color="auto"/>
              <w:left w:val="single" w:sz="12" w:space="0" w:color="auto"/>
              <w:bottom w:val="single" w:sz="4" w:space="0" w:color="auto"/>
              <w:right w:val="single" w:sz="4" w:space="0" w:color="auto"/>
            </w:tcBorders>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34 226</w:t>
            </w:r>
          </w:p>
        </w:tc>
        <w:tc>
          <w:tcPr>
            <w:tcW w:w="1559" w:type="dxa"/>
            <w:tcBorders>
              <w:top w:val="single" w:sz="12" w:space="0" w:color="auto"/>
              <w:left w:val="single" w:sz="4" w:space="0" w:color="auto"/>
              <w:bottom w:val="single" w:sz="4" w:space="0" w:color="auto"/>
              <w:right w:val="single" w:sz="12" w:space="0" w:color="auto"/>
            </w:tcBorders>
            <w:shd w:val="clear" w:color="auto" w:fill="auto"/>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10,7</w:t>
            </w:r>
          </w:p>
        </w:tc>
        <w:tc>
          <w:tcPr>
            <w:tcW w:w="1559" w:type="dxa"/>
            <w:tcBorders>
              <w:top w:val="single" w:sz="12" w:space="0" w:color="auto"/>
              <w:left w:val="single" w:sz="12" w:space="0" w:color="auto"/>
              <w:bottom w:val="single" w:sz="4" w:space="0" w:color="auto"/>
              <w:right w:val="single" w:sz="4" w:space="0" w:color="auto"/>
            </w:tcBorders>
            <w:shd w:val="clear" w:color="auto" w:fill="auto"/>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13 764</w:t>
            </w:r>
          </w:p>
        </w:tc>
        <w:tc>
          <w:tcPr>
            <w:tcW w:w="1560" w:type="dxa"/>
            <w:tcBorders>
              <w:top w:val="single" w:sz="12" w:space="0" w:color="auto"/>
              <w:left w:val="single" w:sz="4" w:space="0" w:color="auto"/>
              <w:bottom w:val="single" w:sz="4" w:space="0" w:color="auto"/>
              <w:right w:val="single" w:sz="12" w:space="0" w:color="auto"/>
            </w:tcBorders>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4,0</w:t>
            </w:r>
          </w:p>
        </w:tc>
        <w:tc>
          <w:tcPr>
            <w:tcW w:w="958" w:type="dxa"/>
            <w:tcBorders>
              <w:top w:val="single" w:sz="12" w:space="0" w:color="auto"/>
              <w:left w:val="single" w:sz="12" w:space="0" w:color="auto"/>
              <w:bottom w:val="single" w:sz="4" w:space="0" w:color="auto"/>
              <w:right w:val="single" w:sz="12" w:space="0" w:color="auto"/>
            </w:tcBorders>
            <w:shd w:val="clear" w:color="auto" w:fill="auto"/>
            <w:vAlign w:val="bottom"/>
          </w:tcPr>
          <w:p w:rsidR="0022635E" w:rsidRPr="00A3188F" w:rsidRDefault="0022635E" w:rsidP="00F576D0">
            <w:pPr>
              <w:jc w:val="right"/>
              <w:rPr>
                <w:color w:val="000000"/>
                <w:sz w:val="20"/>
                <w:szCs w:val="20"/>
              </w:rPr>
            </w:pPr>
            <w:r w:rsidRPr="00A3188F">
              <w:rPr>
                <w:color w:val="000000"/>
                <w:sz w:val="20"/>
                <w:szCs w:val="20"/>
              </w:rPr>
              <w:t>267,5</w:t>
            </w:r>
          </w:p>
        </w:tc>
      </w:tr>
      <w:tr w:rsidR="0022635E" w:rsidRPr="00A3188F" w:rsidTr="00F576D0">
        <w:trPr>
          <w:trHeight w:hRule="exact" w:val="227"/>
        </w:trPr>
        <w:tc>
          <w:tcPr>
            <w:tcW w:w="1985" w:type="dxa"/>
            <w:tcBorders>
              <w:top w:val="single" w:sz="4" w:space="0" w:color="auto"/>
              <w:left w:val="single" w:sz="12" w:space="0" w:color="auto"/>
              <w:bottom w:val="single" w:sz="4" w:space="0" w:color="auto"/>
              <w:right w:val="single" w:sz="12" w:space="0" w:color="auto"/>
            </w:tcBorders>
            <w:vAlign w:val="center"/>
          </w:tcPr>
          <w:p w:rsidR="0022635E" w:rsidRPr="00A3188F" w:rsidRDefault="0022635E" w:rsidP="00F576D0">
            <w:pPr>
              <w:rPr>
                <w:sz w:val="20"/>
                <w:szCs w:val="20"/>
              </w:rPr>
            </w:pPr>
            <w:r w:rsidRPr="00A3188F">
              <w:rPr>
                <w:sz w:val="20"/>
                <w:szCs w:val="20"/>
              </w:rPr>
              <w:t>Region of Trnava**</w:t>
            </w:r>
          </w:p>
        </w:tc>
        <w:tc>
          <w:tcPr>
            <w:tcW w:w="1559" w:type="dxa"/>
            <w:tcBorders>
              <w:top w:val="single" w:sz="4" w:space="0" w:color="auto"/>
              <w:left w:val="single" w:sz="12" w:space="0" w:color="auto"/>
              <w:bottom w:val="single" w:sz="4" w:space="0" w:color="auto"/>
              <w:right w:val="single" w:sz="4" w:space="0" w:color="auto"/>
            </w:tcBorders>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29 201</w:t>
            </w:r>
          </w:p>
        </w:tc>
        <w:tc>
          <w:tcPr>
            <w:tcW w:w="1559" w:type="dxa"/>
            <w:tcBorders>
              <w:top w:val="single" w:sz="4" w:space="0" w:color="auto"/>
              <w:left w:val="single" w:sz="4" w:space="0" w:color="auto"/>
              <w:bottom w:val="single" w:sz="4" w:space="0" w:color="auto"/>
              <w:right w:val="single" w:sz="12" w:space="0" w:color="auto"/>
            </w:tcBorders>
            <w:shd w:val="clear" w:color="auto" w:fill="auto"/>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9,4</w:t>
            </w:r>
          </w:p>
        </w:tc>
        <w:tc>
          <w:tcPr>
            <w:tcW w:w="1559" w:type="dxa"/>
            <w:tcBorders>
              <w:top w:val="single" w:sz="4" w:space="0" w:color="auto"/>
              <w:left w:val="single" w:sz="12" w:space="0" w:color="auto"/>
              <w:bottom w:val="single" w:sz="4" w:space="0" w:color="auto"/>
              <w:right w:val="single" w:sz="4" w:space="0" w:color="auto"/>
            </w:tcBorders>
            <w:shd w:val="clear" w:color="auto" w:fill="auto"/>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13 180</w:t>
            </w:r>
          </w:p>
        </w:tc>
        <w:tc>
          <w:tcPr>
            <w:tcW w:w="1560" w:type="dxa"/>
            <w:tcBorders>
              <w:top w:val="single" w:sz="4" w:space="0" w:color="auto"/>
              <w:left w:val="single" w:sz="4" w:space="0" w:color="auto"/>
              <w:bottom w:val="single" w:sz="4" w:space="0" w:color="auto"/>
              <w:right w:val="single" w:sz="12" w:space="0" w:color="auto"/>
            </w:tcBorders>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3,7</w:t>
            </w:r>
          </w:p>
        </w:tc>
        <w:tc>
          <w:tcPr>
            <w:tcW w:w="958" w:type="dxa"/>
            <w:tcBorders>
              <w:top w:val="single" w:sz="4" w:space="0" w:color="auto"/>
              <w:left w:val="single" w:sz="12" w:space="0" w:color="auto"/>
              <w:bottom w:val="single" w:sz="4" w:space="0" w:color="auto"/>
              <w:right w:val="single" w:sz="12" w:space="0" w:color="auto"/>
            </w:tcBorders>
            <w:shd w:val="clear" w:color="auto" w:fill="auto"/>
            <w:vAlign w:val="bottom"/>
          </w:tcPr>
          <w:p w:rsidR="0022635E" w:rsidRPr="00A3188F" w:rsidRDefault="0022635E" w:rsidP="00F576D0">
            <w:pPr>
              <w:jc w:val="right"/>
              <w:rPr>
                <w:color w:val="000000"/>
                <w:sz w:val="20"/>
                <w:szCs w:val="20"/>
              </w:rPr>
            </w:pPr>
            <w:r w:rsidRPr="00A3188F">
              <w:rPr>
                <w:color w:val="000000"/>
                <w:sz w:val="20"/>
                <w:szCs w:val="20"/>
              </w:rPr>
              <w:t>254,1</w:t>
            </w:r>
          </w:p>
        </w:tc>
      </w:tr>
      <w:tr w:rsidR="0022635E" w:rsidRPr="00A3188F" w:rsidTr="00F576D0">
        <w:trPr>
          <w:trHeight w:hRule="exact" w:val="227"/>
        </w:trPr>
        <w:tc>
          <w:tcPr>
            <w:tcW w:w="1985" w:type="dxa"/>
            <w:tcBorders>
              <w:top w:val="single" w:sz="4" w:space="0" w:color="auto"/>
              <w:left w:val="single" w:sz="12" w:space="0" w:color="auto"/>
              <w:bottom w:val="single" w:sz="4" w:space="0" w:color="auto"/>
              <w:right w:val="single" w:sz="12" w:space="0" w:color="auto"/>
            </w:tcBorders>
            <w:vAlign w:val="center"/>
          </w:tcPr>
          <w:p w:rsidR="0022635E" w:rsidRPr="00A3188F" w:rsidRDefault="0022635E" w:rsidP="00F576D0">
            <w:pPr>
              <w:rPr>
                <w:sz w:val="20"/>
                <w:szCs w:val="20"/>
              </w:rPr>
            </w:pPr>
            <w:r w:rsidRPr="00A3188F">
              <w:rPr>
                <w:sz w:val="20"/>
                <w:szCs w:val="20"/>
              </w:rPr>
              <w:t xml:space="preserve">Reg. of </w:t>
            </w:r>
            <w:proofErr w:type="gramStart"/>
            <w:r w:rsidRPr="00A3188F">
              <w:rPr>
                <w:sz w:val="20"/>
                <w:szCs w:val="20"/>
              </w:rPr>
              <w:t>Bratislava</w:t>
            </w:r>
            <w:proofErr w:type="gramEnd"/>
            <w:r w:rsidRPr="00A3188F">
              <w:rPr>
                <w:sz w:val="20"/>
                <w:szCs w:val="20"/>
              </w:rPr>
              <w:t xml:space="preserve"> **</w:t>
            </w:r>
          </w:p>
        </w:tc>
        <w:tc>
          <w:tcPr>
            <w:tcW w:w="1559" w:type="dxa"/>
            <w:tcBorders>
              <w:top w:val="single" w:sz="4" w:space="0" w:color="auto"/>
              <w:left w:val="single" w:sz="12" w:space="0" w:color="auto"/>
              <w:bottom w:val="single" w:sz="4" w:space="0" w:color="auto"/>
              <w:right w:val="single" w:sz="4" w:space="0" w:color="auto"/>
            </w:tcBorders>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22 326</w:t>
            </w:r>
          </w:p>
        </w:tc>
        <w:tc>
          <w:tcPr>
            <w:tcW w:w="1559" w:type="dxa"/>
            <w:tcBorders>
              <w:top w:val="single" w:sz="4" w:space="0" w:color="auto"/>
              <w:left w:val="single" w:sz="4" w:space="0" w:color="auto"/>
              <w:bottom w:val="single" w:sz="4" w:space="0" w:color="auto"/>
              <w:right w:val="single" w:sz="12" w:space="0" w:color="auto"/>
            </w:tcBorders>
            <w:shd w:val="clear" w:color="auto" w:fill="auto"/>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6,4</w:t>
            </w:r>
          </w:p>
        </w:tc>
        <w:tc>
          <w:tcPr>
            <w:tcW w:w="1559" w:type="dxa"/>
            <w:tcBorders>
              <w:top w:val="single" w:sz="4" w:space="0" w:color="auto"/>
              <w:left w:val="single" w:sz="12" w:space="0" w:color="auto"/>
              <w:bottom w:val="single" w:sz="4" w:space="0" w:color="auto"/>
              <w:right w:val="single" w:sz="4" w:space="0" w:color="auto"/>
            </w:tcBorders>
            <w:shd w:val="clear" w:color="auto" w:fill="auto"/>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7 777</w:t>
            </w:r>
          </w:p>
        </w:tc>
        <w:tc>
          <w:tcPr>
            <w:tcW w:w="1560" w:type="dxa"/>
            <w:tcBorders>
              <w:top w:val="single" w:sz="4" w:space="0" w:color="auto"/>
              <w:left w:val="single" w:sz="4" w:space="0" w:color="auto"/>
              <w:bottom w:val="single" w:sz="4" w:space="0" w:color="auto"/>
              <w:right w:val="single" w:sz="12" w:space="0" w:color="auto"/>
            </w:tcBorders>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2,1</w:t>
            </w:r>
          </w:p>
        </w:tc>
        <w:tc>
          <w:tcPr>
            <w:tcW w:w="958" w:type="dxa"/>
            <w:tcBorders>
              <w:top w:val="single" w:sz="4" w:space="0" w:color="auto"/>
              <w:left w:val="single" w:sz="12" w:space="0" w:color="auto"/>
              <w:bottom w:val="single" w:sz="4" w:space="0" w:color="auto"/>
              <w:right w:val="single" w:sz="12" w:space="0" w:color="auto"/>
            </w:tcBorders>
            <w:shd w:val="clear" w:color="auto" w:fill="auto"/>
            <w:vAlign w:val="bottom"/>
          </w:tcPr>
          <w:p w:rsidR="0022635E" w:rsidRPr="00A3188F" w:rsidRDefault="0022635E" w:rsidP="00F576D0">
            <w:pPr>
              <w:jc w:val="right"/>
              <w:rPr>
                <w:color w:val="000000"/>
                <w:sz w:val="20"/>
                <w:szCs w:val="20"/>
              </w:rPr>
            </w:pPr>
            <w:r w:rsidRPr="00A3188F">
              <w:rPr>
                <w:color w:val="000000"/>
                <w:sz w:val="20"/>
                <w:szCs w:val="20"/>
              </w:rPr>
              <w:t>304,8</w:t>
            </w:r>
          </w:p>
        </w:tc>
      </w:tr>
      <w:tr w:rsidR="0022635E" w:rsidRPr="00A3188F" w:rsidTr="00F576D0">
        <w:trPr>
          <w:trHeight w:hRule="exact" w:val="227"/>
        </w:trPr>
        <w:tc>
          <w:tcPr>
            <w:tcW w:w="1985" w:type="dxa"/>
            <w:tcBorders>
              <w:top w:val="single" w:sz="4" w:space="0" w:color="auto"/>
              <w:left w:val="single" w:sz="12" w:space="0" w:color="auto"/>
              <w:bottom w:val="single" w:sz="12" w:space="0" w:color="auto"/>
              <w:right w:val="single" w:sz="12" w:space="0" w:color="auto"/>
            </w:tcBorders>
            <w:vAlign w:val="center"/>
          </w:tcPr>
          <w:p w:rsidR="0022635E" w:rsidRPr="00A3188F" w:rsidRDefault="0022635E" w:rsidP="00F576D0">
            <w:pPr>
              <w:rPr>
                <w:sz w:val="20"/>
                <w:szCs w:val="20"/>
              </w:rPr>
            </w:pPr>
            <w:r w:rsidRPr="00A3188F">
              <w:rPr>
                <w:sz w:val="20"/>
                <w:szCs w:val="20"/>
              </w:rPr>
              <w:t>Slovak Republic**</w:t>
            </w:r>
          </w:p>
        </w:tc>
        <w:tc>
          <w:tcPr>
            <w:tcW w:w="1559" w:type="dxa"/>
            <w:tcBorders>
              <w:top w:val="single" w:sz="4" w:space="0" w:color="auto"/>
              <w:left w:val="single" w:sz="12" w:space="0" w:color="auto"/>
              <w:bottom w:val="single" w:sz="12" w:space="0" w:color="auto"/>
              <w:right w:val="single" w:sz="4" w:space="0" w:color="auto"/>
            </w:tcBorders>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402 213</w:t>
            </w:r>
          </w:p>
        </w:tc>
        <w:tc>
          <w:tcPr>
            <w:tcW w:w="1559" w:type="dxa"/>
            <w:tcBorders>
              <w:top w:val="single" w:sz="4" w:space="0" w:color="auto"/>
              <w:left w:val="single" w:sz="4" w:space="0" w:color="auto"/>
              <w:bottom w:val="single" w:sz="12" w:space="0" w:color="auto"/>
              <w:right w:val="single" w:sz="12" w:space="0" w:color="auto"/>
            </w:tcBorders>
            <w:shd w:val="clear" w:color="auto" w:fill="auto"/>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13,7</w:t>
            </w:r>
          </w:p>
        </w:tc>
        <w:tc>
          <w:tcPr>
            <w:tcW w:w="1559" w:type="dxa"/>
            <w:tcBorders>
              <w:top w:val="single" w:sz="4" w:space="0" w:color="auto"/>
              <w:left w:val="single" w:sz="12" w:space="0" w:color="auto"/>
              <w:bottom w:val="single" w:sz="12" w:space="0" w:color="auto"/>
              <w:right w:val="single" w:sz="4" w:space="0" w:color="auto"/>
            </w:tcBorders>
            <w:shd w:val="clear" w:color="auto" w:fill="auto"/>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224 770</w:t>
            </w:r>
          </w:p>
        </w:tc>
        <w:tc>
          <w:tcPr>
            <w:tcW w:w="1560" w:type="dxa"/>
            <w:tcBorders>
              <w:top w:val="single" w:sz="4" w:space="0" w:color="auto"/>
              <w:left w:val="single" w:sz="4" w:space="0" w:color="auto"/>
              <w:bottom w:val="single" w:sz="12" w:space="0" w:color="auto"/>
              <w:right w:val="single" w:sz="12" w:space="0" w:color="auto"/>
            </w:tcBorders>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7,4</w:t>
            </w:r>
          </w:p>
        </w:tc>
        <w:tc>
          <w:tcPr>
            <w:tcW w:w="958" w:type="dxa"/>
            <w:tcBorders>
              <w:top w:val="single" w:sz="4" w:space="0" w:color="auto"/>
              <w:left w:val="single" w:sz="12" w:space="0" w:color="auto"/>
              <w:bottom w:val="single" w:sz="12" w:space="0" w:color="auto"/>
              <w:right w:val="single" w:sz="12" w:space="0" w:color="auto"/>
            </w:tcBorders>
            <w:shd w:val="clear" w:color="auto" w:fill="auto"/>
            <w:vAlign w:val="bottom"/>
          </w:tcPr>
          <w:p w:rsidR="0022635E" w:rsidRPr="00A3188F" w:rsidRDefault="0022635E" w:rsidP="00F576D0">
            <w:pPr>
              <w:jc w:val="right"/>
              <w:rPr>
                <w:color w:val="000000"/>
                <w:sz w:val="20"/>
                <w:szCs w:val="20"/>
              </w:rPr>
            </w:pPr>
            <w:r w:rsidRPr="00A3188F">
              <w:rPr>
                <w:color w:val="000000"/>
                <w:sz w:val="20"/>
                <w:szCs w:val="20"/>
              </w:rPr>
              <w:t>185,1</w:t>
            </w:r>
          </w:p>
        </w:tc>
      </w:tr>
      <w:tr w:rsidR="0022635E" w:rsidRPr="00A3188F" w:rsidTr="00F576D0">
        <w:trPr>
          <w:trHeight w:hRule="exact" w:val="227"/>
        </w:trPr>
        <w:tc>
          <w:tcPr>
            <w:tcW w:w="1985" w:type="dxa"/>
            <w:tcBorders>
              <w:top w:val="single" w:sz="12" w:space="0" w:color="auto"/>
              <w:left w:val="single" w:sz="12" w:space="0" w:color="auto"/>
              <w:bottom w:val="single" w:sz="4" w:space="0" w:color="auto"/>
              <w:right w:val="single" w:sz="12" w:space="0" w:color="auto"/>
            </w:tcBorders>
            <w:vAlign w:val="center"/>
          </w:tcPr>
          <w:p w:rsidR="0022635E" w:rsidRPr="00A3188F" w:rsidRDefault="0022635E" w:rsidP="00F576D0">
            <w:pPr>
              <w:rPr>
                <w:bCs/>
                <w:sz w:val="20"/>
                <w:szCs w:val="20"/>
              </w:rPr>
            </w:pPr>
            <w:r w:rsidRPr="00A3188F">
              <w:rPr>
                <w:bCs/>
                <w:sz w:val="20"/>
                <w:szCs w:val="20"/>
              </w:rPr>
              <w:t xml:space="preserve">Lower Austria </w:t>
            </w:r>
          </w:p>
        </w:tc>
        <w:tc>
          <w:tcPr>
            <w:tcW w:w="1559" w:type="dxa"/>
            <w:tcBorders>
              <w:top w:val="single" w:sz="12" w:space="0" w:color="auto"/>
              <w:left w:val="single" w:sz="12" w:space="0" w:color="auto"/>
              <w:bottom w:val="single" w:sz="4" w:space="0" w:color="auto"/>
              <w:right w:val="single" w:sz="4" w:space="0" w:color="auto"/>
            </w:tcBorders>
            <w:vAlign w:val="center"/>
          </w:tcPr>
          <w:p w:rsidR="0022635E" w:rsidRPr="00A3188F" w:rsidRDefault="0022635E" w:rsidP="00F576D0">
            <w:pPr>
              <w:ind w:right="113"/>
              <w:jc w:val="right"/>
              <w:rPr>
                <w:rFonts w:eastAsia="Arial Unicode MS"/>
                <w:bCs/>
                <w:sz w:val="20"/>
                <w:szCs w:val="20"/>
              </w:rPr>
            </w:pPr>
            <w:r w:rsidRPr="00A3188F">
              <w:rPr>
                <w:rFonts w:eastAsia="Arial Unicode MS"/>
                <w:bCs/>
                <w:sz w:val="20"/>
                <w:szCs w:val="20"/>
              </w:rPr>
              <w:t>43 724</w:t>
            </w:r>
          </w:p>
        </w:tc>
        <w:tc>
          <w:tcPr>
            <w:tcW w:w="1559" w:type="dxa"/>
            <w:tcBorders>
              <w:top w:val="single" w:sz="12" w:space="0" w:color="auto"/>
              <w:left w:val="single" w:sz="4" w:space="0" w:color="auto"/>
              <w:bottom w:val="single" w:sz="4" w:space="0" w:color="auto"/>
              <w:right w:val="single" w:sz="12" w:space="0" w:color="auto"/>
            </w:tcBorders>
            <w:shd w:val="clear" w:color="auto" w:fill="auto"/>
            <w:vAlign w:val="center"/>
          </w:tcPr>
          <w:p w:rsidR="0022635E" w:rsidRPr="00A3188F" w:rsidRDefault="0022635E" w:rsidP="00F576D0">
            <w:pPr>
              <w:ind w:right="113"/>
              <w:jc w:val="right"/>
              <w:rPr>
                <w:rFonts w:eastAsia="Arial Unicode MS"/>
                <w:bCs/>
                <w:sz w:val="20"/>
                <w:szCs w:val="20"/>
              </w:rPr>
            </w:pPr>
            <w:r w:rsidRPr="00A3188F">
              <w:rPr>
                <w:rFonts w:eastAsia="Arial Unicode MS"/>
                <w:bCs/>
                <w:sz w:val="20"/>
                <w:szCs w:val="20"/>
              </w:rPr>
              <w:t>6,9</w:t>
            </w:r>
          </w:p>
        </w:tc>
        <w:tc>
          <w:tcPr>
            <w:tcW w:w="1559" w:type="dxa"/>
            <w:tcBorders>
              <w:top w:val="single" w:sz="12" w:space="0" w:color="auto"/>
              <w:left w:val="single" w:sz="12" w:space="0" w:color="auto"/>
              <w:bottom w:val="single" w:sz="4" w:space="0" w:color="auto"/>
              <w:right w:val="single" w:sz="4" w:space="0" w:color="auto"/>
            </w:tcBorders>
            <w:shd w:val="clear" w:color="auto" w:fill="auto"/>
            <w:vAlign w:val="center"/>
          </w:tcPr>
          <w:p w:rsidR="0022635E" w:rsidRPr="00A3188F" w:rsidRDefault="0022635E" w:rsidP="00F576D0">
            <w:pPr>
              <w:ind w:right="113"/>
              <w:jc w:val="right"/>
              <w:rPr>
                <w:rFonts w:eastAsia="Arial Unicode MS"/>
                <w:bCs/>
                <w:sz w:val="20"/>
                <w:szCs w:val="20"/>
              </w:rPr>
            </w:pPr>
            <w:r w:rsidRPr="00A3188F">
              <w:rPr>
                <w:rFonts w:eastAsia="Arial Unicode MS"/>
                <w:bCs/>
                <w:sz w:val="20"/>
                <w:szCs w:val="20"/>
              </w:rPr>
              <w:t>31 741</w:t>
            </w:r>
          </w:p>
        </w:tc>
        <w:tc>
          <w:tcPr>
            <w:tcW w:w="1560" w:type="dxa"/>
            <w:tcBorders>
              <w:top w:val="single" w:sz="12" w:space="0" w:color="auto"/>
              <w:left w:val="single" w:sz="4" w:space="0" w:color="auto"/>
              <w:bottom w:val="single" w:sz="4" w:space="0" w:color="auto"/>
              <w:right w:val="single" w:sz="12" w:space="0" w:color="auto"/>
            </w:tcBorders>
            <w:vAlign w:val="center"/>
          </w:tcPr>
          <w:p w:rsidR="0022635E" w:rsidRPr="00A3188F" w:rsidRDefault="0022635E" w:rsidP="00F576D0">
            <w:pPr>
              <w:ind w:right="113"/>
              <w:jc w:val="right"/>
              <w:rPr>
                <w:rFonts w:eastAsia="Arial Unicode MS"/>
                <w:bCs/>
                <w:sz w:val="20"/>
                <w:szCs w:val="20"/>
              </w:rPr>
            </w:pPr>
            <w:r w:rsidRPr="00A3188F">
              <w:rPr>
                <w:rFonts w:eastAsia="Arial Unicode MS"/>
                <w:bCs/>
                <w:sz w:val="20"/>
                <w:szCs w:val="20"/>
              </w:rPr>
              <w:t>5,2</w:t>
            </w:r>
          </w:p>
        </w:tc>
        <w:tc>
          <w:tcPr>
            <w:tcW w:w="958" w:type="dxa"/>
            <w:tcBorders>
              <w:top w:val="single" w:sz="12" w:space="0" w:color="auto"/>
              <w:left w:val="single" w:sz="12" w:space="0" w:color="auto"/>
              <w:bottom w:val="single" w:sz="4" w:space="0" w:color="auto"/>
              <w:right w:val="single" w:sz="12" w:space="0" w:color="auto"/>
            </w:tcBorders>
            <w:shd w:val="clear" w:color="auto" w:fill="auto"/>
            <w:vAlign w:val="bottom"/>
          </w:tcPr>
          <w:p w:rsidR="0022635E" w:rsidRPr="00A3188F" w:rsidRDefault="0022635E" w:rsidP="00F576D0">
            <w:pPr>
              <w:jc w:val="right"/>
              <w:rPr>
                <w:color w:val="000000"/>
                <w:sz w:val="20"/>
                <w:szCs w:val="20"/>
              </w:rPr>
            </w:pPr>
            <w:r w:rsidRPr="00A3188F">
              <w:rPr>
                <w:color w:val="000000"/>
                <w:sz w:val="20"/>
                <w:szCs w:val="20"/>
              </w:rPr>
              <w:t>132,7</w:t>
            </w:r>
          </w:p>
        </w:tc>
      </w:tr>
      <w:tr w:rsidR="0022635E" w:rsidRPr="00A3188F" w:rsidTr="00F576D0">
        <w:trPr>
          <w:trHeight w:hRule="exact" w:val="227"/>
        </w:trPr>
        <w:tc>
          <w:tcPr>
            <w:tcW w:w="1985" w:type="dxa"/>
            <w:tcBorders>
              <w:top w:val="single" w:sz="4" w:space="0" w:color="auto"/>
              <w:left w:val="single" w:sz="12" w:space="0" w:color="auto"/>
              <w:bottom w:val="single" w:sz="4" w:space="0" w:color="auto"/>
              <w:right w:val="single" w:sz="12" w:space="0" w:color="auto"/>
            </w:tcBorders>
            <w:vAlign w:val="center"/>
          </w:tcPr>
          <w:p w:rsidR="0022635E" w:rsidRPr="00A3188F" w:rsidRDefault="0022635E" w:rsidP="00F576D0">
            <w:pPr>
              <w:rPr>
                <w:sz w:val="20"/>
                <w:szCs w:val="20"/>
              </w:rPr>
            </w:pPr>
            <w:r w:rsidRPr="00A3188F">
              <w:rPr>
                <w:sz w:val="20"/>
                <w:szCs w:val="20"/>
              </w:rPr>
              <w:t xml:space="preserve">Upper Austria </w:t>
            </w:r>
          </w:p>
        </w:tc>
        <w:tc>
          <w:tcPr>
            <w:tcW w:w="1559" w:type="dxa"/>
            <w:tcBorders>
              <w:top w:val="single" w:sz="4" w:space="0" w:color="auto"/>
              <w:left w:val="single" w:sz="12" w:space="0" w:color="auto"/>
              <w:bottom w:val="single" w:sz="4" w:space="0" w:color="auto"/>
              <w:right w:val="single" w:sz="4" w:space="0" w:color="auto"/>
            </w:tcBorders>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29 599</w:t>
            </w:r>
          </w:p>
        </w:tc>
        <w:tc>
          <w:tcPr>
            <w:tcW w:w="1559" w:type="dxa"/>
            <w:tcBorders>
              <w:top w:val="single" w:sz="4" w:space="0" w:color="auto"/>
              <w:left w:val="single" w:sz="4" w:space="0" w:color="auto"/>
              <w:bottom w:val="single" w:sz="4" w:space="0" w:color="auto"/>
              <w:right w:val="single" w:sz="12" w:space="0" w:color="auto"/>
            </w:tcBorders>
            <w:shd w:val="clear" w:color="auto" w:fill="auto"/>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4,5</w:t>
            </w:r>
          </w:p>
        </w:tc>
        <w:tc>
          <w:tcPr>
            <w:tcW w:w="1559" w:type="dxa"/>
            <w:tcBorders>
              <w:top w:val="single" w:sz="4" w:space="0" w:color="auto"/>
              <w:left w:val="single" w:sz="12" w:space="0" w:color="auto"/>
              <w:bottom w:val="single" w:sz="4" w:space="0" w:color="auto"/>
              <w:right w:val="single" w:sz="4" w:space="0" w:color="auto"/>
            </w:tcBorders>
            <w:shd w:val="clear" w:color="auto" w:fill="auto"/>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19 328</w:t>
            </w:r>
          </w:p>
        </w:tc>
        <w:tc>
          <w:tcPr>
            <w:tcW w:w="1560" w:type="dxa"/>
            <w:tcBorders>
              <w:top w:val="single" w:sz="4" w:space="0" w:color="auto"/>
              <w:left w:val="single" w:sz="4" w:space="0" w:color="auto"/>
              <w:bottom w:val="single" w:sz="4" w:space="0" w:color="auto"/>
              <w:right w:val="single" w:sz="12" w:space="0" w:color="auto"/>
            </w:tcBorders>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3,0</w:t>
            </w:r>
          </w:p>
        </w:tc>
        <w:tc>
          <w:tcPr>
            <w:tcW w:w="958" w:type="dxa"/>
            <w:tcBorders>
              <w:top w:val="single" w:sz="4" w:space="0" w:color="auto"/>
              <w:left w:val="single" w:sz="12" w:space="0" w:color="auto"/>
              <w:bottom w:val="single" w:sz="4" w:space="0" w:color="auto"/>
              <w:right w:val="single" w:sz="12" w:space="0" w:color="auto"/>
            </w:tcBorders>
            <w:shd w:val="clear" w:color="auto" w:fill="auto"/>
            <w:vAlign w:val="bottom"/>
          </w:tcPr>
          <w:p w:rsidR="0022635E" w:rsidRPr="00A3188F" w:rsidRDefault="0022635E" w:rsidP="00F576D0">
            <w:pPr>
              <w:jc w:val="right"/>
              <w:rPr>
                <w:color w:val="000000"/>
                <w:sz w:val="20"/>
                <w:szCs w:val="20"/>
              </w:rPr>
            </w:pPr>
            <w:r w:rsidRPr="00A3188F">
              <w:rPr>
                <w:color w:val="000000"/>
                <w:sz w:val="20"/>
                <w:szCs w:val="20"/>
              </w:rPr>
              <w:t>150,0</w:t>
            </w:r>
          </w:p>
        </w:tc>
      </w:tr>
      <w:tr w:rsidR="0022635E" w:rsidRPr="00A3188F" w:rsidTr="00F576D0">
        <w:trPr>
          <w:trHeight w:hRule="exact" w:val="227"/>
        </w:trPr>
        <w:tc>
          <w:tcPr>
            <w:tcW w:w="1985" w:type="dxa"/>
            <w:tcBorders>
              <w:top w:val="single" w:sz="4" w:space="0" w:color="auto"/>
              <w:left w:val="single" w:sz="12" w:space="0" w:color="auto"/>
              <w:bottom w:val="single" w:sz="4" w:space="0" w:color="auto"/>
              <w:right w:val="single" w:sz="12" w:space="0" w:color="auto"/>
            </w:tcBorders>
            <w:vAlign w:val="center"/>
          </w:tcPr>
          <w:p w:rsidR="0022635E" w:rsidRPr="00A3188F" w:rsidRDefault="0022635E" w:rsidP="00F576D0">
            <w:pPr>
              <w:rPr>
                <w:sz w:val="20"/>
                <w:szCs w:val="20"/>
              </w:rPr>
            </w:pPr>
            <w:r w:rsidRPr="00A3188F">
              <w:rPr>
                <w:sz w:val="20"/>
                <w:szCs w:val="20"/>
              </w:rPr>
              <w:t>Vienna</w:t>
            </w:r>
          </w:p>
        </w:tc>
        <w:tc>
          <w:tcPr>
            <w:tcW w:w="1559" w:type="dxa"/>
            <w:tcBorders>
              <w:top w:val="single" w:sz="4" w:space="0" w:color="auto"/>
              <w:left w:val="single" w:sz="12" w:space="0" w:color="auto"/>
              <w:bottom w:val="single" w:sz="4" w:space="0" w:color="auto"/>
              <w:right w:val="single" w:sz="4" w:space="0" w:color="auto"/>
            </w:tcBorders>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88 978</w:t>
            </w:r>
          </w:p>
        </w:tc>
        <w:tc>
          <w:tcPr>
            <w:tcW w:w="1559" w:type="dxa"/>
            <w:tcBorders>
              <w:top w:val="single" w:sz="4" w:space="0" w:color="auto"/>
              <w:left w:val="single" w:sz="4" w:space="0" w:color="auto"/>
              <w:bottom w:val="single" w:sz="4" w:space="0" w:color="auto"/>
              <w:right w:val="single" w:sz="12" w:space="0" w:color="auto"/>
            </w:tcBorders>
            <w:shd w:val="clear" w:color="auto" w:fill="auto"/>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10,0</w:t>
            </w:r>
          </w:p>
        </w:tc>
        <w:tc>
          <w:tcPr>
            <w:tcW w:w="1559" w:type="dxa"/>
            <w:tcBorders>
              <w:top w:val="single" w:sz="4" w:space="0" w:color="auto"/>
              <w:left w:val="single" w:sz="12" w:space="0" w:color="auto"/>
              <w:bottom w:val="single" w:sz="4" w:space="0" w:color="auto"/>
              <w:right w:val="single" w:sz="4" w:space="0" w:color="auto"/>
            </w:tcBorders>
            <w:shd w:val="clear" w:color="auto" w:fill="auto"/>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63 194</w:t>
            </w:r>
          </w:p>
        </w:tc>
        <w:tc>
          <w:tcPr>
            <w:tcW w:w="1560" w:type="dxa"/>
            <w:tcBorders>
              <w:top w:val="single" w:sz="4" w:space="0" w:color="auto"/>
              <w:left w:val="single" w:sz="4" w:space="0" w:color="auto"/>
              <w:bottom w:val="single" w:sz="4" w:space="0" w:color="auto"/>
              <w:right w:val="single" w:sz="12" w:space="0" w:color="auto"/>
            </w:tcBorders>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7,3</w:t>
            </w:r>
          </w:p>
        </w:tc>
        <w:tc>
          <w:tcPr>
            <w:tcW w:w="958" w:type="dxa"/>
            <w:tcBorders>
              <w:top w:val="single" w:sz="4" w:space="0" w:color="auto"/>
              <w:left w:val="single" w:sz="12" w:space="0" w:color="auto"/>
              <w:bottom w:val="single" w:sz="4" w:space="0" w:color="auto"/>
              <w:right w:val="single" w:sz="12" w:space="0" w:color="auto"/>
            </w:tcBorders>
            <w:shd w:val="clear" w:color="auto" w:fill="auto"/>
            <w:vAlign w:val="bottom"/>
          </w:tcPr>
          <w:p w:rsidR="0022635E" w:rsidRPr="00A3188F" w:rsidRDefault="0022635E" w:rsidP="00F576D0">
            <w:pPr>
              <w:jc w:val="right"/>
              <w:rPr>
                <w:color w:val="000000"/>
                <w:sz w:val="20"/>
                <w:szCs w:val="20"/>
              </w:rPr>
            </w:pPr>
            <w:r w:rsidRPr="00A3188F">
              <w:rPr>
                <w:color w:val="000000"/>
                <w:sz w:val="20"/>
                <w:szCs w:val="20"/>
              </w:rPr>
              <w:t>137,0</w:t>
            </w:r>
          </w:p>
        </w:tc>
      </w:tr>
      <w:tr w:rsidR="0022635E" w:rsidRPr="00A3188F" w:rsidTr="00F576D0">
        <w:trPr>
          <w:trHeight w:hRule="exact" w:val="227"/>
        </w:trPr>
        <w:tc>
          <w:tcPr>
            <w:tcW w:w="1985" w:type="dxa"/>
            <w:tcBorders>
              <w:top w:val="single" w:sz="4" w:space="0" w:color="auto"/>
              <w:left w:val="single" w:sz="12" w:space="0" w:color="auto"/>
              <w:bottom w:val="single" w:sz="12" w:space="0" w:color="auto"/>
              <w:right w:val="single" w:sz="12" w:space="0" w:color="auto"/>
            </w:tcBorders>
            <w:vAlign w:val="center"/>
          </w:tcPr>
          <w:p w:rsidR="0022635E" w:rsidRPr="00A3188F" w:rsidRDefault="0022635E" w:rsidP="00F576D0">
            <w:pPr>
              <w:rPr>
                <w:b/>
                <w:sz w:val="20"/>
                <w:szCs w:val="20"/>
              </w:rPr>
            </w:pPr>
            <w:r w:rsidRPr="00A3188F">
              <w:rPr>
                <w:b/>
                <w:sz w:val="20"/>
                <w:szCs w:val="20"/>
              </w:rPr>
              <w:t xml:space="preserve">Republic of </w:t>
            </w:r>
            <w:proofErr w:type="gramStart"/>
            <w:r w:rsidRPr="00A3188F">
              <w:rPr>
                <w:b/>
                <w:sz w:val="20"/>
                <w:szCs w:val="20"/>
              </w:rPr>
              <w:t>Austria</w:t>
            </w:r>
            <w:proofErr w:type="gramEnd"/>
          </w:p>
        </w:tc>
        <w:tc>
          <w:tcPr>
            <w:tcW w:w="1559" w:type="dxa"/>
            <w:tcBorders>
              <w:top w:val="single" w:sz="4" w:space="0" w:color="auto"/>
              <w:left w:val="single" w:sz="12" w:space="0" w:color="auto"/>
              <w:bottom w:val="single" w:sz="12" w:space="0" w:color="auto"/>
              <w:right w:val="single" w:sz="4" w:space="0" w:color="auto"/>
            </w:tcBorders>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261 259</w:t>
            </w:r>
          </w:p>
        </w:tc>
        <w:tc>
          <w:tcPr>
            <w:tcW w:w="1559" w:type="dxa"/>
            <w:tcBorders>
              <w:top w:val="single" w:sz="4" w:space="0" w:color="auto"/>
              <w:left w:val="single" w:sz="4" w:space="0" w:color="auto"/>
              <w:bottom w:val="single" w:sz="12" w:space="0" w:color="auto"/>
              <w:right w:val="single" w:sz="12" w:space="0" w:color="auto"/>
            </w:tcBorders>
            <w:shd w:val="clear" w:color="auto" w:fill="auto"/>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6,9</w:t>
            </w:r>
          </w:p>
        </w:tc>
        <w:tc>
          <w:tcPr>
            <w:tcW w:w="1559" w:type="dxa"/>
            <w:tcBorders>
              <w:top w:val="single" w:sz="4" w:space="0" w:color="auto"/>
              <w:left w:val="single" w:sz="12" w:space="0" w:color="auto"/>
              <w:bottom w:val="single" w:sz="12" w:space="0" w:color="auto"/>
              <w:right w:val="single" w:sz="4" w:space="0" w:color="auto"/>
            </w:tcBorders>
            <w:shd w:val="clear" w:color="auto" w:fill="auto"/>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183 929</w:t>
            </w:r>
          </w:p>
        </w:tc>
        <w:tc>
          <w:tcPr>
            <w:tcW w:w="1560" w:type="dxa"/>
            <w:tcBorders>
              <w:top w:val="single" w:sz="4" w:space="0" w:color="auto"/>
              <w:left w:val="single" w:sz="4" w:space="0" w:color="auto"/>
              <w:bottom w:val="single" w:sz="12" w:space="0" w:color="auto"/>
              <w:right w:val="single" w:sz="12" w:space="0" w:color="auto"/>
            </w:tcBorders>
            <w:vAlign w:val="center"/>
          </w:tcPr>
          <w:p w:rsidR="0022635E" w:rsidRPr="00A3188F" w:rsidRDefault="0022635E" w:rsidP="00F576D0">
            <w:pPr>
              <w:ind w:right="113"/>
              <w:jc w:val="right"/>
              <w:rPr>
                <w:rFonts w:eastAsia="Arial Unicode MS"/>
                <w:sz w:val="20"/>
                <w:szCs w:val="20"/>
              </w:rPr>
            </w:pPr>
            <w:r w:rsidRPr="00A3188F">
              <w:rPr>
                <w:rFonts w:eastAsia="Arial Unicode MS"/>
                <w:sz w:val="20"/>
                <w:szCs w:val="20"/>
              </w:rPr>
              <w:t>5,0</w:t>
            </w:r>
          </w:p>
        </w:tc>
        <w:tc>
          <w:tcPr>
            <w:tcW w:w="958" w:type="dxa"/>
            <w:tcBorders>
              <w:top w:val="single" w:sz="4" w:space="0" w:color="auto"/>
              <w:left w:val="single" w:sz="12" w:space="0" w:color="auto"/>
              <w:bottom w:val="single" w:sz="12" w:space="0" w:color="auto"/>
              <w:right w:val="single" w:sz="12" w:space="0" w:color="auto"/>
            </w:tcBorders>
            <w:shd w:val="clear" w:color="auto" w:fill="auto"/>
            <w:vAlign w:val="bottom"/>
          </w:tcPr>
          <w:p w:rsidR="0022635E" w:rsidRPr="00A3188F" w:rsidRDefault="0022635E" w:rsidP="00F576D0">
            <w:pPr>
              <w:jc w:val="right"/>
              <w:rPr>
                <w:color w:val="000000"/>
                <w:sz w:val="20"/>
                <w:szCs w:val="20"/>
              </w:rPr>
            </w:pPr>
            <w:r w:rsidRPr="00A3188F">
              <w:rPr>
                <w:color w:val="000000"/>
                <w:sz w:val="20"/>
                <w:szCs w:val="20"/>
              </w:rPr>
              <w:t>138,0</w:t>
            </w:r>
          </w:p>
        </w:tc>
      </w:tr>
    </w:tbl>
    <w:p w:rsidR="0022635E" w:rsidRPr="00A3188F" w:rsidRDefault="0022635E" w:rsidP="0022635E">
      <w:pPr>
        <w:rPr>
          <w:sz w:val="20"/>
          <w:szCs w:val="20"/>
        </w:rPr>
      </w:pPr>
      <w:r w:rsidRPr="00A3188F">
        <w:rPr>
          <w:sz w:val="20"/>
          <w:szCs w:val="20"/>
        </w:rPr>
        <w:t>*… the proportion of the unemployed persons in total population aged 15-64</w:t>
      </w:r>
    </w:p>
    <w:p w:rsidR="0022635E" w:rsidRPr="00A3188F" w:rsidRDefault="0022635E" w:rsidP="0022635E">
      <w:pPr>
        <w:rPr>
          <w:sz w:val="20"/>
          <w:szCs w:val="20"/>
        </w:rPr>
      </w:pPr>
      <w:r w:rsidRPr="00A3188F">
        <w:rPr>
          <w:sz w:val="20"/>
          <w:szCs w:val="20"/>
        </w:rPr>
        <w:t>**…state on 31st August 2013</w:t>
      </w:r>
    </w:p>
    <w:p w:rsidR="0022635E" w:rsidRPr="00A3188F" w:rsidRDefault="0022635E" w:rsidP="0022635E">
      <w:pPr>
        <w:rPr>
          <w:sz w:val="20"/>
          <w:szCs w:val="20"/>
        </w:rPr>
      </w:pPr>
      <w:r w:rsidRPr="00A3188F">
        <w:rPr>
          <w:sz w:val="20"/>
          <w:szCs w:val="20"/>
        </w:rPr>
        <w:t>***…</w:t>
      </w:r>
      <w:r w:rsidRPr="00A3188F">
        <w:t xml:space="preserve"> i</w:t>
      </w:r>
      <w:r w:rsidRPr="00A3188F">
        <w:rPr>
          <w:sz w:val="20"/>
          <w:szCs w:val="20"/>
        </w:rPr>
        <w:t>ndex of unemployment in the period from August 2008 to September 2013</w:t>
      </w:r>
    </w:p>
    <w:p w:rsidR="0022635E" w:rsidRPr="00A3188F" w:rsidRDefault="0022635E" w:rsidP="0022635E">
      <w:pPr>
        <w:rPr>
          <w:sz w:val="20"/>
          <w:szCs w:val="20"/>
        </w:rPr>
      </w:pPr>
    </w:p>
    <w:p w:rsidR="0022635E" w:rsidRPr="00A3188F" w:rsidRDefault="0022635E" w:rsidP="0022635E">
      <w:pPr>
        <w:pStyle w:val="Zkladntext"/>
        <w:jc w:val="both"/>
        <w:rPr>
          <w:rFonts w:asciiTheme="minorHAnsi" w:hAnsiTheme="minorHAnsi"/>
          <w:b w:val="0"/>
        </w:rPr>
      </w:pPr>
      <w:r w:rsidRPr="00A3188F">
        <w:rPr>
          <w:rFonts w:asciiTheme="minorHAnsi" w:hAnsiTheme="minorHAnsi"/>
          <w:b w:val="0"/>
        </w:rPr>
        <w:t xml:space="preserve">Trends in the labour market in the region cannot be marked as negative. Since the onset of the economic recession (since August 31st 2008), the number of registered unemployed in the South Moravian Region has increased by 57% of its initial state, which is a high value. Most of the neighbouring regions of the Czech Republic (with the exception of the Highlands </w:t>
      </w:r>
      <w:r w:rsidRPr="00A3188F">
        <w:rPr>
          <w:rFonts w:asciiTheme="minorHAnsi" w:hAnsiTheme="minorHAnsi"/>
          <w:b w:val="0"/>
        </w:rPr>
        <w:lastRenderedPageBreak/>
        <w:t xml:space="preserve">region and the Pardubice region) registered even higher growth. Significantly higher growth has also been recorded in all Slovak regions. Favourable development, on the other hand, was  recorded in all three monitored states of the Republic of </w:t>
      </w:r>
      <w:proofErr w:type="gramStart"/>
      <w:r w:rsidRPr="00A3188F">
        <w:rPr>
          <w:rFonts w:asciiTheme="minorHAnsi" w:hAnsiTheme="minorHAnsi"/>
          <w:b w:val="0"/>
        </w:rPr>
        <w:t>Austria</w:t>
      </w:r>
      <w:proofErr w:type="gramEnd"/>
      <w:r w:rsidRPr="00A3188F">
        <w:rPr>
          <w:rFonts w:asciiTheme="minorHAnsi" w:hAnsiTheme="minorHAnsi"/>
          <w:b w:val="0"/>
        </w:rPr>
        <w:t>.</w:t>
      </w:r>
    </w:p>
    <w:p w:rsidR="00D83548" w:rsidRDefault="0022635E">
      <w:r w:rsidRPr="00A3188F">
        <w:br w:type="page"/>
      </w:r>
    </w:p>
    <w:p w:rsidR="00D83548" w:rsidRPr="00D83548" w:rsidRDefault="00D83548" w:rsidP="00D83548">
      <w:pPr>
        <w:pStyle w:val="Nadpis1"/>
        <w:rPr>
          <w:rFonts w:asciiTheme="minorHAnsi" w:hAnsiTheme="minorHAnsi"/>
        </w:rPr>
      </w:pPr>
      <w:r w:rsidRPr="00D83548">
        <w:rPr>
          <w:rFonts w:asciiTheme="minorHAnsi" w:hAnsiTheme="minorHAnsi"/>
        </w:rPr>
        <w:lastRenderedPageBreak/>
        <w:t xml:space="preserve">EMPLOYMENT SURVEY IN SOUTH MORAVIAN REGION </w:t>
      </w:r>
    </w:p>
    <w:p w:rsidR="00D83548" w:rsidRPr="00D83548" w:rsidRDefault="00D83548" w:rsidP="00D83548">
      <w:pPr>
        <w:rPr>
          <w:rStyle w:val="Zdraznnjemn"/>
          <w:sz w:val="24"/>
          <w:szCs w:val="24"/>
        </w:rPr>
      </w:pPr>
      <w:r w:rsidRPr="00D83548">
        <w:rPr>
          <w:rStyle w:val="Zdraznnjemn"/>
          <w:sz w:val="24"/>
          <w:szCs w:val="24"/>
        </w:rPr>
        <w:t>Mgr. Tomáš Grulich, South Moravian Regional Authority</w:t>
      </w:r>
    </w:p>
    <w:p w:rsidR="00D83548" w:rsidRPr="00D83548" w:rsidRDefault="00D83548" w:rsidP="00D83548">
      <w:pPr>
        <w:rPr>
          <w:sz w:val="24"/>
          <w:szCs w:val="24"/>
        </w:rPr>
      </w:pPr>
      <w:r w:rsidRPr="00D83548">
        <w:rPr>
          <w:sz w:val="24"/>
          <w:szCs w:val="24"/>
        </w:rPr>
        <w:t>During the first quarter of 2013 the Department of Regional Development of South Moravian Regional Office in collaboration with the Labour Office of the Czech Republic, the regional branch in Brno, implemented  a questionnaire regarding employment survey in the South Moravian County to 31st  December  2012. A questionnaire survey at this range was first carried out in the middle of 2003, after that at the end of each year between 2003 and 2011. Thus this was the eleventh time an investigation had occured, which had been aimed to characterize the structure of employment and its development and also to find out what the expected evolution of employment would be in the following year.</w:t>
      </w:r>
    </w:p>
    <w:p w:rsidR="00D83548" w:rsidRPr="00D83548" w:rsidRDefault="00D83548" w:rsidP="00D83548">
      <w:pPr>
        <w:rPr>
          <w:sz w:val="24"/>
          <w:szCs w:val="24"/>
        </w:rPr>
      </w:pPr>
      <w:r w:rsidRPr="00D83548">
        <w:rPr>
          <w:sz w:val="24"/>
          <w:szCs w:val="24"/>
        </w:rPr>
        <w:t>A part of the survey is to prepare a detailed analysis of the labour market in the South Moravian County which, using standard indicators commonly used by the Member States of the European Union, deals with the development of employment and unemployment in South Moravian County. In recent surveys, the emphasis is placed on the period after 2008, which has been affected by the global economic crisis. All this can help other institutions responsible for development of the region to take appropriate measures. The survey has also focused on other current issues in the labour market, such as employers' demands on graduates, the use of agency workers and part-time jobs or change of place of business of registered enterprises operating in the South Moravian County.</w:t>
      </w:r>
    </w:p>
    <w:p w:rsidR="00D83548" w:rsidRPr="00D83548" w:rsidRDefault="00D83548" w:rsidP="00D83548">
      <w:pPr>
        <w:rPr>
          <w:sz w:val="24"/>
          <w:szCs w:val="24"/>
        </w:rPr>
      </w:pPr>
      <w:r w:rsidRPr="00D83548">
        <w:rPr>
          <w:sz w:val="24"/>
          <w:szCs w:val="24"/>
        </w:rPr>
        <w:t>For greater clarity the final document contains a map supplement that captures employers  of all branches of the manufacturing sector and categories of enterprise size to the level of municipalities and state and development of employment and unemployment in the county.</w:t>
      </w:r>
    </w:p>
    <w:p w:rsidR="00D83548" w:rsidRPr="00D83548" w:rsidRDefault="00D83548" w:rsidP="00D83548">
      <w:pPr>
        <w:rPr>
          <w:sz w:val="24"/>
          <w:szCs w:val="24"/>
        </w:rPr>
      </w:pPr>
      <w:r w:rsidRPr="00D83548">
        <w:rPr>
          <w:sz w:val="24"/>
          <w:szCs w:val="24"/>
        </w:rPr>
        <w:t xml:space="preserve">The questionnaire itself has a range of two pages and over the years there have been only slight changes in its structure in order to maintain continuity to the maximum extent. In the survey, we determine the number of employees to the level of districts and municipalities, the number of employed women / men, persons with disabilities, the retired, foreigners  (by countries), part-time employment, the use of agency staff, the educational structure of employees by category structure employment intentions to increase or reduce headcount in the coming year. For the South Moravian County it is also important to determine the willingness of employers to recruit  graduates (including required fields) and also to determine the long term lacking jobs. In the past year we also investigated whether entities cooperated  with high schools. The data can be sorted according to type of ownership, sector, district, foreign participation, etc. </w:t>
      </w:r>
    </w:p>
    <w:p w:rsidR="00D83548" w:rsidRPr="00D83548" w:rsidRDefault="00D83548" w:rsidP="00D83548">
      <w:pPr>
        <w:rPr>
          <w:sz w:val="24"/>
          <w:szCs w:val="24"/>
        </w:rPr>
      </w:pPr>
      <w:r w:rsidRPr="00D83548">
        <w:rPr>
          <w:sz w:val="24"/>
          <w:szCs w:val="24"/>
        </w:rPr>
        <w:lastRenderedPageBreak/>
        <w:t>The Regional Office ensures  addressing entities, Regional branch of the Labour Office in Brno ensures collecting questionnaires. In that year there was a possibility of an electronic questionnaire form for the first time, from which the data was loaded straight into the database. About 15% of entities took the opportunity. Then the external supplier inserts the information from the remaining questionnaires into the database, fills in the  incomplete observable data, evaluates the survey and writes the resulting analytical report. The report  uses both the official data of the Czech Statistical Office (in particular the Labour Force Survey) and the Ministry of Labour and Social Affairs of the Czech Republic and also results of the mentioned survey, which captures information that official statistics do not. About 4 thousand entities are addressed, about 3 thousand entities participate in the survey. Primarily entities employing more than 20 workers are addressed, in some sectors  even smaller employers are addressed (accommodation and food service activities). More detailed information on the number of stakeholders, the number of employees in the participating entities and representativeness of the survey in terms of the number of the employed are summarized in Table below.</w:t>
      </w:r>
    </w:p>
    <w:tbl>
      <w:tblPr>
        <w:tblStyle w:val="Svtlstnovn"/>
        <w:tblW w:w="0" w:type="auto"/>
        <w:jc w:val="center"/>
        <w:tblLook w:val="04A0" w:firstRow="1" w:lastRow="0" w:firstColumn="1" w:lastColumn="0" w:noHBand="0" w:noVBand="1"/>
      </w:tblPr>
      <w:tblGrid>
        <w:gridCol w:w="1242"/>
        <w:gridCol w:w="1843"/>
        <w:gridCol w:w="2268"/>
        <w:gridCol w:w="2172"/>
      </w:tblGrid>
      <w:tr w:rsidR="00D83548" w:rsidRPr="00D83548" w:rsidTr="00D8354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Pr>
          <w:p w:rsidR="00D83548" w:rsidRPr="00D83548" w:rsidRDefault="00D83548" w:rsidP="00D83548">
            <w:pPr>
              <w:rPr>
                <w:color w:val="000000"/>
                <w:sz w:val="24"/>
                <w:szCs w:val="24"/>
              </w:rPr>
            </w:pPr>
            <w:bookmarkStart w:id="1" w:name="_Toc536411371"/>
            <w:bookmarkStart w:id="2" w:name="_Toc44837483"/>
            <w:r w:rsidRPr="00D83548">
              <w:rPr>
                <w:color w:val="000000"/>
                <w:sz w:val="24"/>
                <w:szCs w:val="24"/>
              </w:rPr>
              <w:t>Year</w:t>
            </w:r>
          </w:p>
        </w:tc>
        <w:tc>
          <w:tcPr>
            <w:tcW w:w="1843" w:type="dxa"/>
          </w:tcPr>
          <w:p w:rsidR="00D83548" w:rsidRPr="00D83548" w:rsidRDefault="00D83548" w:rsidP="00D83548">
            <w:pPr>
              <w:cnfStyle w:val="100000000000" w:firstRow="1" w:lastRow="0" w:firstColumn="0" w:lastColumn="0" w:oddVBand="0" w:evenVBand="0" w:oddHBand="0" w:evenHBand="0" w:firstRowFirstColumn="0" w:firstRowLastColumn="0" w:lastRowFirstColumn="0" w:lastRowLastColumn="0"/>
              <w:rPr>
                <w:color w:val="000000"/>
                <w:sz w:val="24"/>
                <w:szCs w:val="24"/>
              </w:rPr>
            </w:pPr>
            <w:r w:rsidRPr="00D83548">
              <w:rPr>
                <w:color w:val="000000"/>
                <w:sz w:val="24"/>
                <w:szCs w:val="24"/>
              </w:rPr>
              <w:t>Number of entities</w:t>
            </w:r>
          </w:p>
        </w:tc>
        <w:tc>
          <w:tcPr>
            <w:tcW w:w="2268" w:type="dxa"/>
          </w:tcPr>
          <w:p w:rsidR="00D83548" w:rsidRPr="00D83548" w:rsidRDefault="00D83548" w:rsidP="00D83548">
            <w:pPr>
              <w:cnfStyle w:val="100000000000" w:firstRow="1" w:lastRow="0" w:firstColumn="0" w:lastColumn="0" w:oddVBand="0" w:evenVBand="0" w:oddHBand="0" w:evenHBand="0" w:firstRowFirstColumn="0" w:firstRowLastColumn="0" w:lastRowFirstColumn="0" w:lastRowLastColumn="0"/>
              <w:rPr>
                <w:color w:val="000000"/>
                <w:sz w:val="24"/>
                <w:szCs w:val="24"/>
              </w:rPr>
            </w:pPr>
            <w:r w:rsidRPr="00D83548">
              <w:rPr>
                <w:color w:val="000000"/>
                <w:sz w:val="24"/>
                <w:szCs w:val="24"/>
              </w:rPr>
              <w:t>Number of the employed</w:t>
            </w:r>
          </w:p>
        </w:tc>
        <w:tc>
          <w:tcPr>
            <w:tcW w:w="1985" w:type="dxa"/>
          </w:tcPr>
          <w:p w:rsidR="00D83548" w:rsidRPr="00D83548" w:rsidRDefault="00D83548" w:rsidP="00D83548">
            <w:pPr>
              <w:cnfStyle w:val="100000000000" w:firstRow="1" w:lastRow="0" w:firstColumn="0" w:lastColumn="0" w:oddVBand="0" w:evenVBand="0" w:oddHBand="0" w:evenHBand="0" w:firstRowFirstColumn="0" w:firstRowLastColumn="0" w:lastRowFirstColumn="0" w:lastRowLastColumn="0"/>
              <w:rPr>
                <w:color w:val="000000"/>
                <w:sz w:val="24"/>
                <w:szCs w:val="24"/>
              </w:rPr>
            </w:pPr>
            <w:r w:rsidRPr="00D83548">
              <w:rPr>
                <w:color w:val="000000"/>
                <w:sz w:val="24"/>
                <w:szCs w:val="24"/>
              </w:rPr>
              <w:t>Representativeness</w:t>
            </w:r>
          </w:p>
        </w:tc>
      </w:tr>
      <w:tr w:rsidR="00D83548" w:rsidRPr="00D83548" w:rsidTr="00D835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Pr>
          <w:p w:rsidR="00D83548" w:rsidRPr="00D83548" w:rsidRDefault="00D83548" w:rsidP="00D83548">
            <w:pPr>
              <w:jc w:val="right"/>
              <w:rPr>
                <w:color w:val="000000"/>
                <w:sz w:val="24"/>
                <w:szCs w:val="24"/>
              </w:rPr>
            </w:pPr>
            <w:r w:rsidRPr="00D83548">
              <w:rPr>
                <w:color w:val="000000"/>
                <w:sz w:val="24"/>
                <w:szCs w:val="24"/>
              </w:rPr>
              <w:t>2006</w:t>
            </w:r>
          </w:p>
        </w:tc>
        <w:tc>
          <w:tcPr>
            <w:tcW w:w="1843" w:type="dxa"/>
          </w:tcPr>
          <w:p w:rsidR="00D83548" w:rsidRPr="00D83548" w:rsidRDefault="00D83548" w:rsidP="00D83548">
            <w:pPr>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sidRPr="00D83548">
              <w:rPr>
                <w:color w:val="000000"/>
                <w:sz w:val="24"/>
                <w:szCs w:val="24"/>
              </w:rPr>
              <w:t>2924</w:t>
            </w:r>
          </w:p>
        </w:tc>
        <w:tc>
          <w:tcPr>
            <w:tcW w:w="2268" w:type="dxa"/>
          </w:tcPr>
          <w:p w:rsidR="00D83548" w:rsidRPr="00D83548" w:rsidRDefault="00D83548" w:rsidP="00D83548">
            <w:pPr>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sidRPr="00D83548">
              <w:rPr>
                <w:color w:val="000000"/>
                <w:sz w:val="24"/>
                <w:szCs w:val="24"/>
              </w:rPr>
              <w:t>244663</w:t>
            </w:r>
          </w:p>
        </w:tc>
        <w:tc>
          <w:tcPr>
            <w:tcW w:w="1985" w:type="dxa"/>
          </w:tcPr>
          <w:p w:rsidR="00D83548" w:rsidRPr="00D83548" w:rsidRDefault="00D83548" w:rsidP="00D83548">
            <w:pPr>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sidRPr="00D83548">
              <w:rPr>
                <w:color w:val="000000"/>
                <w:sz w:val="24"/>
                <w:szCs w:val="24"/>
              </w:rPr>
              <w:t>46,8%</w:t>
            </w:r>
          </w:p>
        </w:tc>
      </w:tr>
      <w:tr w:rsidR="00D83548" w:rsidRPr="00D83548" w:rsidTr="00D83548">
        <w:trPr>
          <w:jc w:val="center"/>
        </w:trPr>
        <w:tc>
          <w:tcPr>
            <w:cnfStyle w:val="001000000000" w:firstRow="0" w:lastRow="0" w:firstColumn="1" w:lastColumn="0" w:oddVBand="0" w:evenVBand="0" w:oddHBand="0" w:evenHBand="0" w:firstRowFirstColumn="0" w:firstRowLastColumn="0" w:lastRowFirstColumn="0" w:lastRowLastColumn="0"/>
            <w:tcW w:w="1242" w:type="dxa"/>
          </w:tcPr>
          <w:p w:rsidR="00D83548" w:rsidRPr="00D83548" w:rsidRDefault="00D83548" w:rsidP="00D83548">
            <w:pPr>
              <w:jc w:val="right"/>
              <w:rPr>
                <w:color w:val="000000"/>
                <w:sz w:val="24"/>
                <w:szCs w:val="24"/>
              </w:rPr>
            </w:pPr>
            <w:r w:rsidRPr="00D83548">
              <w:rPr>
                <w:color w:val="000000"/>
                <w:sz w:val="24"/>
                <w:szCs w:val="24"/>
              </w:rPr>
              <w:t>2007</w:t>
            </w:r>
          </w:p>
        </w:tc>
        <w:tc>
          <w:tcPr>
            <w:tcW w:w="1843" w:type="dxa"/>
          </w:tcPr>
          <w:p w:rsidR="00D83548" w:rsidRPr="00D83548" w:rsidRDefault="00D83548" w:rsidP="00D83548">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D83548">
              <w:rPr>
                <w:color w:val="000000"/>
                <w:sz w:val="24"/>
                <w:szCs w:val="24"/>
              </w:rPr>
              <w:t>3056</w:t>
            </w:r>
          </w:p>
        </w:tc>
        <w:tc>
          <w:tcPr>
            <w:tcW w:w="2268" w:type="dxa"/>
          </w:tcPr>
          <w:p w:rsidR="00D83548" w:rsidRPr="00D83548" w:rsidRDefault="00D83548" w:rsidP="00D83548">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D83548">
              <w:rPr>
                <w:color w:val="000000"/>
                <w:sz w:val="24"/>
                <w:szCs w:val="24"/>
              </w:rPr>
              <w:t>254781</w:t>
            </w:r>
          </w:p>
        </w:tc>
        <w:tc>
          <w:tcPr>
            <w:tcW w:w="1985" w:type="dxa"/>
          </w:tcPr>
          <w:p w:rsidR="00D83548" w:rsidRPr="00D83548" w:rsidRDefault="00D83548" w:rsidP="00D83548">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D83548">
              <w:rPr>
                <w:color w:val="000000"/>
                <w:sz w:val="24"/>
                <w:szCs w:val="24"/>
              </w:rPr>
              <w:t>47,7%</w:t>
            </w:r>
          </w:p>
        </w:tc>
      </w:tr>
      <w:tr w:rsidR="00D83548" w:rsidRPr="00D83548" w:rsidTr="00D835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Pr>
          <w:p w:rsidR="00D83548" w:rsidRPr="00D83548" w:rsidRDefault="00D83548" w:rsidP="00D83548">
            <w:pPr>
              <w:jc w:val="right"/>
              <w:rPr>
                <w:color w:val="000000"/>
                <w:sz w:val="24"/>
                <w:szCs w:val="24"/>
              </w:rPr>
            </w:pPr>
            <w:r w:rsidRPr="00D83548">
              <w:rPr>
                <w:color w:val="000000"/>
                <w:sz w:val="24"/>
                <w:szCs w:val="24"/>
              </w:rPr>
              <w:t>2008</w:t>
            </w:r>
          </w:p>
        </w:tc>
        <w:tc>
          <w:tcPr>
            <w:tcW w:w="1843" w:type="dxa"/>
          </w:tcPr>
          <w:p w:rsidR="00D83548" w:rsidRPr="00D83548" w:rsidRDefault="00D83548" w:rsidP="00D83548">
            <w:pPr>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sidRPr="00D83548">
              <w:rPr>
                <w:color w:val="000000"/>
                <w:sz w:val="24"/>
                <w:szCs w:val="24"/>
              </w:rPr>
              <w:t>3154</w:t>
            </w:r>
          </w:p>
        </w:tc>
        <w:tc>
          <w:tcPr>
            <w:tcW w:w="2268" w:type="dxa"/>
          </w:tcPr>
          <w:p w:rsidR="00D83548" w:rsidRPr="00D83548" w:rsidRDefault="00D83548" w:rsidP="00D83548">
            <w:pPr>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sidRPr="00D83548">
              <w:rPr>
                <w:color w:val="000000"/>
                <w:sz w:val="24"/>
                <w:szCs w:val="24"/>
              </w:rPr>
              <w:t>250323</w:t>
            </w:r>
          </w:p>
        </w:tc>
        <w:tc>
          <w:tcPr>
            <w:tcW w:w="1985" w:type="dxa"/>
          </w:tcPr>
          <w:p w:rsidR="00D83548" w:rsidRPr="00D83548" w:rsidRDefault="00D83548" w:rsidP="00D83548">
            <w:pPr>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sidRPr="00D83548">
              <w:rPr>
                <w:color w:val="000000"/>
                <w:sz w:val="24"/>
                <w:szCs w:val="24"/>
              </w:rPr>
              <w:t>46,2%</w:t>
            </w:r>
          </w:p>
        </w:tc>
      </w:tr>
      <w:tr w:rsidR="00D83548" w:rsidRPr="00D83548" w:rsidTr="00D83548">
        <w:trPr>
          <w:jc w:val="center"/>
        </w:trPr>
        <w:tc>
          <w:tcPr>
            <w:cnfStyle w:val="001000000000" w:firstRow="0" w:lastRow="0" w:firstColumn="1" w:lastColumn="0" w:oddVBand="0" w:evenVBand="0" w:oddHBand="0" w:evenHBand="0" w:firstRowFirstColumn="0" w:firstRowLastColumn="0" w:lastRowFirstColumn="0" w:lastRowLastColumn="0"/>
            <w:tcW w:w="1242" w:type="dxa"/>
          </w:tcPr>
          <w:p w:rsidR="00D83548" w:rsidRPr="00D83548" w:rsidRDefault="00D83548" w:rsidP="00D83548">
            <w:pPr>
              <w:jc w:val="right"/>
              <w:rPr>
                <w:color w:val="000000"/>
                <w:sz w:val="24"/>
                <w:szCs w:val="24"/>
              </w:rPr>
            </w:pPr>
            <w:r w:rsidRPr="00D83548">
              <w:rPr>
                <w:color w:val="000000"/>
                <w:sz w:val="24"/>
                <w:szCs w:val="24"/>
              </w:rPr>
              <w:t>2009</w:t>
            </w:r>
          </w:p>
        </w:tc>
        <w:tc>
          <w:tcPr>
            <w:tcW w:w="1843" w:type="dxa"/>
          </w:tcPr>
          <w:p w:rsidR="00D83548" w:rsidRPr="00D83548" w:rsidRDefault="00D83548" w:rsidP="00D83548">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D83548">
              <w:rPr>
                <w:color w:val="000000"/>
                <w:sz w:val="24"/>
                <w:szCs w:val="24"/>
              </w:rPr>
              <w:t>2930</w:t>
            </w:r>
          </w:p>
        </w:tc>
        <w:tc>
          <w:tcPr>
            <w:tcW w:w="2268" w:type="dxa"/>
          </w:tcPr>
          <w:p w:rsidR="00D83548" w:rsidRPr="00D83548" w:rsidRDefault="00D83548" w:rsidP="00D83548">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D83548">
              <w:rPr>
                <w:color w:val="000000"/>
                <w:sz w:val="24"/>
                <w:szCs w:val="24"/>
              </w:rPr>
              <w:t>234462</w:t>
            </w:r>
          </w:p>
        </w:tc>
        <w:tc>
          <w:tcPr>
            <w:tcW w:w="1985" w:type="dxa"/>
          </w:tcPr>
          <w:p w:rsidR="00D83548" w:rsidRPr="00D83548" w:rsidRDefault="00D83548" w:rsidP="00D83548">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D83548">
              <w:rPr>
                <w:color w:val="000000"/>
                <w:sz w:val="24"/>
                <w:szCs w:val="24"/>
              </w:rPr>
              <w:t>44,4%</w:t>
            </w:r>
          </w:p>
        </w:tc>
      </w:tr>
      <w:tr w:rsidR="00D83548" w:rsidRPr="00D83548" w:rsidTr="00D835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Pr>
          <w:p w:rsidR="00D83548" w:rsidRPr="00D83548" w:rsidRDefault="00D83548" w:rsidP="00D83548">
            <w:pPr>
              <w:jc w:val="right"/>
              <w:rPr>
                <w:color w:val="000000"/>
                <w:sz w:val="24"/>
                <w:szCs w:val="24"/>
              </w:rPr>
            </w:pPr>
            <w:r w:rsidRPr="00D83548">
              <w:rPr>
                <w:color w:val="000000"/>
                <w:sz w:val="24"/>
                <w:szCs w:val="24"/>
              </w:rPr>
              <w:t>2010</w:t>
            </w:r>
          </w:p>
        </w:tc>
        <w:tc>
          <w:tcPr>
            <w:tcW w:w="1843" w:type="dxa"/>
          </w:tcPr>
          <w:p w:rsidR="00D83548" w:rsidRPr="00D83548" w:rsidRDefault="00D83548" w:rsidP="00D83548">
            <w:pPr>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sidRPr="00D83548">
              <w:rPr>
                <w:color w:val="000000"/>
                <w:sz w:val="24"/>
                <w:szCs w:val="24"/>
              </w:rPr>
              <w:t>2800</w:t>
            </w:r>
          </w:p>
        </w:tc>
        <w:tc>
          <w:tcPr>
            <w:tcW w:w="2268" w:type="dxa"/>
          </w:tcPr>
          <w:p w:rsidR="00D83548" w:rsidRPr="00D83548" w:rsidRDefault="00D83548" w:rsidP="00D83548">
            <w:pPr>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sidRPr="00D83548">
              <w:rPr>
                <w:color w:val="000000"/>
                <w:sz w:val="24"/>
                <w:szCs w:val="24"/>
              </w:rPr>
              <w:t>243149</w:t>
            </w:r>
          </w:p>
        </w:tc>
        <w:tc>
          <w:tcPr>
            <w:tcW w:w="1985" w:type="dxa"/>
          </w:tcPr>
          <w:p w:rsidR="00D83548" w:rsidRPr="00D83548" w:rsidRDefault="00D83548" w:rsidP="00D83548">
            <w:pPr>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sidRPr="00D83548">
              <w:rPr>
                <w:color w:val="000000"/>
                <w:sz w:val="24"/>
                <w:szCs w:val="24"/>
              </w:rPr>
              <w:t>46,0%</w:t>
            </w:r>
          </w:p>
        </w:tc>
      </w:tr>
      <w:tr w:rsidR="00D83548" w:rsidRPr="00D83548" w:rsidTr="00D83548">
        <w:trPr>
          <w:jc w:val="center"/>
        </w:trPr>
        <w:tc>
          <w:tcPr>
            <w:cnfStyle w:val="001000000000" w:firstRow="0" w:lastRow="0" w:firstColumn="1" w:lastColumn="0" w:oddVBand="0" w:evenVBand="0" w:oddHBand="0" w:evenHBand="0" w:firstRowFirstColumn="0" w:firstRowLastColumn="0" w:lastRowFirstColumn="0" w:lastRowLastColumn="0"/>
            <w:tcW w:w="1242" w:type="dxa"/>
          </w:tcPr>
          <w:p w:rsidR="00D83548" w:rsidRPr="00D83548" w:rsidRDefault="00D83548" w:rsidP="00D83548">
            <w:pPr>
              <w:jc w:val="right"/>
              <w:rPr>
                <w:color w:val="000000"/>
                <w:sz w:val="24"/>
                <w:szCs w:val="24"/>
              </w:rPr>
            </w:pPr>
            <w:r w:rsidRPr="00D83548">
              <w:rPr>
                <w:color w:val="000000"/>
                <w:sz w:val="24"/>
                <w:szCs w:val="24"/>
              </w:rPr>
              <w:t>2011</w:t>
            </w:r>
          </w:p>
        </w:tc>
        <w:tc>
          <w:tcPr>
            <w:tcW w:w="1843" w:type="dxa"/>
          </w:tcPr>
          <w:p w:rsidR="00D83548" w:rsidRPr="00D83548" w:rsidRDefault="00D83548" w:rsidP="00D83548">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D83548">
              <w:rPr>
                <w:color w:val="000000"/>
                <w:sz w:val="24"/>
                <w:szCs w:val="24"/>
              </w:rPr>
              <w:t>2988</w:t>
            </w:r>
          </w:p>
        </w:tc>
        <w:tc>
          <w:tcPr>
            <w:tcW w:w="2268" w:type="dxa"/>
          </w:tcPr>
          <w:p w:rsidR="00D83548" w:rsidRPr="00D83548" w:rsidRDefault="00D83548" w:rsidP="00D83548">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D83548">
              <w:rPr>
                <w:color w:val="000000"/>
                <w:sz w:val="24"/>
                <w:szCs w:val="24"/>
              </w:rPr>
              <w:t>220619</w:t>
            </w:r>
          </w:p>
        </w:tc>
        <w:tc>
          <w:tcPr>
            <w:tcW w:w="1985" w:type="dxa"/>
          </w:tcPr>
          <w:p w:rsidR="00D83548" w:rsidRPr="00D83548" w:rsidRDefault="00D83548" w:rsidP="00D83548">
            <w:pPr>
              <w:jc w:val="right"/>
              <w:cnfStyle w:val="000000000000" w:firstRow="0" w:lastRow="0" w:firstColumn="0" w:lastColumn="0" w:oddVBand="0" w:evenVBand="0" w:oddHBand="0" w:evenHBand="0" w:firstRowFirstColumn="0" w:firstRowLastColumn="0" w:lastRowFirstColumn="0" w:lastRowLastColumn="0"/>
              <w:rPr>
                <w:color w:val="000000"/>
                <w:sz w:val="24"/>
                <w:szCs w:val="24"/>
              </w:rPr>
            </w:pPr>
            <w:r w:rsidRPr="00D83548">
              <w:rPr>
                <w:color w:val="000000"/>
                <w:sz w:val="24"/>
                <w:szCs w:val="24"/>
              </w:rPr>
              <w:t>41,9%</w:t>
            </w:r>
          </w:p>
        </w:tc>
      </w:tr>
      <w:tr w:rsidR="00D83548" w:rsidRPr="00D83548" w:rsidTr="00D8354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42" w:type="dxa"/>
          </w:tcPr>
          <w:p w:rsidR="00D83548" w:rsidRPr="00D83548" w:rsidRDefault="00D83548" w:rsidP="00D83548">
            <w:pPr>
              <w:jc w:val="right"/>
              <w:rPr>
                <w:color w:val="000000"/>
                <w:sz w:val="24"/>
                <w:szCs w:val="24"/>
              </w:rPr>
            </w:pPr>
            <w:r w:rsidRPr="00D83548">
              <w:rPr>
                <w:color w:val="000000"/>
                <w:sz w:val="24"/>
                <w:szCs w:val="24"/>
              </w:rPr>
              <w:t>2012</w:t>
            </w:r>
          </w:p>
        </w:tc>
        <w:tc>
          <w:tcPr>
            <w:tcW w:w="1843" w:type="dxa"/>
          </w:tcPr>
          <w:p w:rsidR="00D83548" w:rsidRPr="00D83548" w:rsidRDefault="00D83548" w:rsidP="00D83548">
            <w:pPr>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sidRPr="00D83548">
              <w:rPr>
                <w:color w:val="000000"/>
                <w:sz w:val="24"/>
                <w:szCs w:val="24"/>
              </w:rPr>
              <w:t>3186</w:t>
            </w:r>
          </w:p>
        </w:tc>
        <w:tc>
          <w:tcPr>
            <w:tcW w:w="2268" w:type="dxa"/>
          </w:tcPr>
          <w:p w:rsidR="00D83548" w:rsidRPr="00D83548" w:rsidRDefault="00D83548" w:rsidP="00D83548">
            <w:pPr>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sidRPr="00D83548">
              <w:rPr>
                <w:color w:val="000000"/>
                <w:sz w:val="24"/>
                <w:szCs w:val="24"/>
              </w:rPr>
              <w:t>228368</w:t>
            </w:r>
          </w:p>
        </w:tc>
        <w:tc>
          <w:tcPr>
            <w:tcW w:w="1985" w:type="dxa"/>
          </w:tcPr>
          <w:p w:rsidR="00D83548" w:rsidRPr="00D83548" w:rsidRDefault="00D83548" w:rsidP="00D83548">
            <w:pPr>
              <w:jc w:val="right"/>
              <w:cnfStyle w:val="000000100000" w:firstRow="0" w:lastRow="0" w:firstColumn="0" w:lastColumn="0" w:oddVBand="0" w:evenVBand="0" w:oddHBand="1" w:evenHBand="0" w:firstRowFirstColumn="0" w:firstRowLastColumn="0" w:lastRowFirstColumn="0" w:lastRowLastColumn="0"/>
              <w:rPr>
                <w:color w:val="000000"/>
                <w:sz w:val="24"/>
                <w:szCs w:val="24"/>
              </w:rPr>
            </w:pPr>
            <w:r w:rsidRPr="00D83548">
              <w:rPr>
                <w:color w:val="000000"/>
                <w:sz w:val="24"/>
                <w:szCs w:val="24"/>
              </w:rPr>
              <w:t>42,0%</w:t>
            </w:r>
          </w:p>
        </w:tc>
      </w:tr>
    </w:tbl>
    <w:p w:rsidR="00D83548" w:rsidRPr="00D83548" w:rsidRDefault="00D83548" w:rsidP="00D83548">
      <w:pPr>
        <w:rPr>
          <w:sz w:val="24"/>
          <w:szCs w:val="24"/>
        </w:rPr>
      </w:pPr>
      <w:r w:rsidRPr="00D83548">
        <w:rPr>
          <w:sz w:val="24"/>
          <w:szCs w:val="24"/>
        </w:rPr>
        <w:t>Representativeness of the survey in terms of employment structure by the basic sectors of the economy in the South Moravian County (comparing employment data in the survey, to 31st December 2012 and the data identified in labour force sample survey in IV. Quarter of 2012) showed that the survey included 42.0% of all the employed, that is not only workers in organizations with 20 or more employees, but also in small entities, including small traders.  In</w:t>
      </w:r>
      <w:r w:rsidRPr="00D83548">
        <w:rPr>
          <w:color w:val="00B050"/>
          <w:sz w:val="24"/>
          <w:szCs w:val="24"/>
        </w:rPr>
        <w:t xml:space="preserve"> </w:t>
      </w:r>
      <w:r w:rsidRPr="00D83548">
        <w:rPr>
          <w:sz w:val="24"/>
          <w:szCs w:val="24"/>
        </w:rPr>
        <w:t xml:space="preserve">the primary sector there has participated only 31.2%, 43.2% of secondary and tertiary sector, 41.9% of all employed persons. In case of sectoral structures there are sometimes lower proportions (less than a quarter), mainly in accommodation and food services, banking and insurance, administrative and support activities, construction and other activities. Conversely, in </w:t>
      </w:r>
      <w:proofErr w:type="gramStart"/>
      <w:r w:rsidRPr="00D83548">
        <w:rPr>
          <w:sz w:val="24"/>
          <w:szCs w:val="24"/>
        </w:rPr>
        <w:t>case</w:t>
      </w:r>
      <w:proofErr w:type="gramEnd"/>
      <w:r w:rsidRPr="00D83548">
        <w:rPr>
          <w:sz w:val="24"/>
          <w:szCs w:val="24"/>
        </w:rPr>
        <w:t xml:space="preserve"> of  industry nearly half of all employed people in the South Moravian Region (49.2%) was affected, up to two thirds of people were found in the area of </w:t>
      </w:r>
      <w:r w:rsidRPr="00D83548">
        <w:rPr>
          <w:rFonts w:cs="Cambria Math"/>
          <w:sz w:val="24"/>
          <w:szCs w:val="24"/>
        </w:rPr>
        <w:t>​​</w:t>
      </w:r>
      <w:r w:rsidRPr="00D83548">
        <w:rPr>
          <w:rFonts w:cs="Calibri"/>
          <w:sz w:val="24"/>
          <w:szCs w:val="24"/>
        </w:rPr>
        <w:t xml:space="preserve">health and social care (65.5%) and education (70.8%). For details, see the table </w:t>
      </w:r>
      <w:r w:rsidRPr="00D83548">
        <w:rPr>
          <w:sz w:val="24"/>
          <w:szCs w:val="24"/>
        </w:rPr>
        <w:t>below.</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890"/>
        <w:gridCol w:w="1890"/>
        <w:gridCol w:w="1890"/>
      </w:tblGrid>
      <w:tr w:rsidR="00D83548" w:rsidRPr="00D83548" w:rsidTr="00D83548">
        <w:trPr>
          <w:cantSplit/>
        </w:trPr>
        <w:tc>
          <w:tcPr>
            <w:tcW w:w="3402" w:type="dxa"/>
            <w:vMerge w:val="restart"/>
            <w:tcBorders>
              <w:top w:val="single" w:sz="12" w:space="0" w:color="auto"/>
              <w:left w:val="single" w:sz="12" w:space="0" w:color="auto"/>
              <w:right w:val="single" w:sz="12" w:space="0" w:color="auto"/>
            </w:tcBorders>
            <w:vAlign w:val="center"/>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lastRenderedPageBreak/>
              <w:t>Sectors and branches</w:t>
            </w:r>
          </w:p>
        </w:tc>
        <w:tc>
          <w:tcPr>
            <w:tcW w:w="3780" w:type="dxa"/>
            <w:gridSpan w:val="2"/>
            <w:tcBorders>
              <w:top w:val="single" w:sz="12" w:space="0" w:color="auto"/>
              <w:left w:val="single" w:sz="12" w:space="0" w:color="auto"/>
              <w:right w:val="single" w:sz="12" w:space="0" w:color="auto"/>
            </w:tcBorders>
            <w:vAlign w:val="center"/>
          </w:tcPr>
          <w:p w:rsidR="00D83548" w:rsidRPr="00D83548" w:rsidRDefault="00D83548" w:rsidP="00D83548">
            <w:pPr>
              <w:pStyle w:val="Bezmezer"/>
              <w:rPr>
                <w:rFonts w:asciiTheme="minorHAnsi" w:hAnsiTheme="minorHAnsi"/>
                <w:b/>
                <w:bCs/>
                <w:sz w:val="24"/>
                <w:szCs w:val="24"/>
              </w:rPr>
            </w:pPr>
            <w:r w:rsidRPr="00D83548">
              <w:rPr>
                <w:rFonts w:asciiTheme="minorHAnsi" w:hAnsiTheme="minorHAnsi"/>
                <w:b/>
                <w:bCs/>
                <w:sz w:val="24"/>
                <w:szCs w:val="24"/>
              </w:rPr>
              <w:t>Number of workers  (in thousands)</w:t>
            </w:r>
          </w:p>
        </w:tc>
        <w:tc>
          <w:tcPr>
            <w:tcW w:w="1890" w:type="dxa"/>
            <w:vMerge w:val="restart"/>
            <w:tcBorders>
              <w:top w:val="single" w:sz="12" w:space="0" w:color="auto"/>
              <w:left w:val="single" w:sz="12" w:space="0" w:color="auto"/>
              <w:right w:val="single" w:sz="12" w:space="0" w:color="auto"/>
            </w:tcBorders>
            <w:vAlign w:val="center"/>
          </w:tcPr>
          <w:p w:rsidR="00D83548" w:rsidRPr="00D83548" w:rsidRDefault="00D83548" w:rsidP="00D83548">
            <w:pPr>
              <w:pStyle w:val="Bezmezer"/>
              <w:rPr>
                <w:rFonts w:asciiTheme="minorHAnsi" w:hAnsiTheme="minorHAnsi"/>
                <w:b/>
                <w:bCs/>
                <w:sz w:val="24"/>
                <w:szCs w:val="24"/>
              </w:rPr>
            </w:pPr>
            <w:r w:rsidRPr="00D83548">
              <w:rPr>
                <w:rFonts w:asciiTheme="minorHAnsi" w:hAnsiTheme="minorHAnsi"/>
                <w:b/>
                <w:bCs/>
                <w:sz w:val="24"/>
                <w:szCs w:val="24"/>
              </w:rPr>
              <w:t>Questionnaire survey /Total (%)</w:t>
            </w:r>
          </w:p>
        </w:tc>
      </w:tr>
      <w:tr w:rsidR="00D83548" w:rsidRPr="00D83548" w:rsidTr="00D83548">
        <w:trPr>
          <w:cantSplit/>
        </w:trPr>
        <w:tc>
          <w:tcPr>
            <w:tcW w:w="3402" w:type="dxa"/>
            <w:vMerge/>
            <w:tcBorders>
              <w:left w:val="single" w:sz="12" w:space="0" w:color="auto"/>
              <w:bottom w:val="single" w:sz="12" w:space="0" w:color="auto"/>
              <w:right w:val="single" w:sz="12" w:space="0" w:color="auto"/>
            </w:tcBorders>
            <w:vAlign w:val="center"/>
          </w:tcPr>
          <w:p w:rsidR="00D83548" w:rsidRPr="00D83548" w:rsidRDefault="00D83548" w:rsidP="00D83548">
            <w:pPr>
              <w:pStyle w:val="Bezmezer"/>
              <w:rPr>
                <w:rFonts w:asciiTheme="minorHAnsi" w:hAnsiTheme="minorHAnsi"/>
                <w:sz w:val="24"/>
                <w:szCs w:val="24"/>
              </w:rPr>
            </w:pPr>
          </w:p>
        </w:tc>
        <w:tc>
          <w:tcPr>
            <w:tcW w:w="1890" w:type="dxa"/>
            <w:tcBorders>
              <w:left w:val="single" w:sz="12" w:space="0" w:color="auto"/>
              <w:bottom w:val="single" w:sz="12" w:space="0" w:color="auto"/>
            </w:tcBorders>
            <w:vAlign w:val="center"/>
          </w:tcPr>
          <w:p w:rsidR="00D83548" w:rsidRPr="00D83548" w:rsidRDefault="00D83548" w:rsidP="00D83548">
            <w:pPr>
              <w:pStyle w:val="Bezmezer"/>
              <w:rPr>
                <w:rFonts w:asciiTheme="minorHAnsi" w:hAnsiTheme="minorHAnsi"/>
                <w:b/>
                <w:bCs/>
                <w:sz w:val="24"/>
                <w:szCs w:val="24"/>
              </w:rPr>
            </w:pPr>
            <w:r w:rsidRPr="00D83548">
              <w:rPr>
                <w:rFonts w:asciiTheme="minorHAnsi" w:hAnsiTheme="minorHAnsi"/>
                <w:b/>
                <w:bCs/>
                <w:sz w:val="24"/>
                <w:szCs w:val="24"/>
              </w:rPr>
              <w:t>Total</w:t>
            </w:r>
          </w:p>
        </w:tc>
        <w:tc>
          <w:tcPr>
            <w:tcW w:w="1890" w:type="dxa"/>
            <w:tcBorders>
              <w:bottom w:val="single" w:sz="12" w:space="0" w:color="auto"/>
              <w:right w:val="nil"/>
            </w:tcBorders>
            <w:vAlign w:val="center"/>
          </w:tcPr>
          <w:p w:rsidR="00D83548" w:rsidRPr="00D83548" w:rsidRDefault="00D83548" w:rsidP="00D83548">
            <w:pPr>
              <w:pStyle w:val="Bezmezer"/>
              <w:rPr>
                <w:rFonts w:asciiTheme="minorHAnsi" w:hAnsiTheme="minorHAnsi"/>
                <w:b/>
                <w:bCs/>
                <w:sz w:val="24"/>
                <w:szCs w:val="24"/>
              </w:rPr>
            </w:pPr>
            <w:r w:rsidRPr="00D83548">
              <w:rPr>
                <w:rFonts w:asciiTheme="minorHAnsi" w:hAnsiTheme="minorHAnsi"/>
                <w:b/>
                <w:bCs/>
                <w:sz w:val="24"/>
                <w:szCs w:val="24"/>
              </w:rPr>
              <w:t>Questionnaire survey</w:t>
            </w:r>
          </w:p>
        </w:tc>
        <w:tc>
          <w:tcPr>
            <w:tcW w:w="1890" w:type="dxa"/>
            <w:vMerge/>
            <w:tcBorders>
              <w:left w:val="single" w:sz="12" w:space="0" w:color="auto"/>
              <w:bottom w:val="single" w:sz="12" w:space="0" w:color="auto"/>
              <w:right w:val="single" w:sz="12" w:space="0" w:color="auto"/>
            </w:tcBorders>
            <w:vAlign w:val="center"/>
          </w:tcPr>
          <w:p w:rsidR="00D83548" w:rsidRPr="00D83548" w:rsidRDefault="00D83548" w:rsidP="00D83548">
            <w:pPr>
              <w:pStyle w:val="Bezmezer"/>
              <w:rPr>
                <w:rFonts w:asciiTheme="minorHAnsi" w:hAnsiTheme="minorHAnsi"/>
                <w:sz w:val="24"/>
                <w:szCs w:val="24"/>
              </w:rPr>
            </w:pPr>
          </w:p>
        </w:tc>
      </w:tr>
      <w:tr w:rsidR="00D83548" w:rsidRPr="00D83548" w:rsidTr="00D83548">
        <w:tc>
          <w:tcPr>
            <w:tcW w:w="3402" w:type="dxa"/>
            <w:tcBorders>
              <w:top w:val="single" w:sz="12" w:space="0" w:color="auto"/>
              <w:left w:val="single" w:sz="12" w:space="0" w:color="auto"/>
              <w:bottom w:val="nil"/>
              <w:right w:val="single" w:sz="12" w:space="0" w:color="auto"/>
            </w:tcBorders>
            <w:vAlign w:val="center"/>
          </w:tcPr>
          <w:p w:rsidR="00D83548" w:rsidRPr="00D83548" w:rsidRDefault="00D83548" w:rsidP="00D83548">
            <w:pPr>
              <w:pStyle w:val="Bezmezer"/>
              <w:rPr>
                <w:rFonts w:asciiTheme="minorHAnsi" w:hAnsiTheme="minorHAnsi"/>
                <w:i/>
                <w:iCs/>
                <w:sz w:val="24"/>
                <w:szCs w:val="24"/>
              </w:rPr>
            </w:pPr>
            <w:r w:rsidRPr="00D83548">
              <w:rPr>
                <w:rFonts w:asciiTheme="minorHAnsi" w:hAnsiTheme="minorHAnsi"/>
                <w:i/>
                <w:iCs/>
                <w:sz w:val="24"/>
                <w:szCs w:val="24"/>
              </w:rPr>
              <w:t>I. sector</w:t>
            </w:r>
          </w:p>
        </w:tc>
        <w:tc>
          <w:tcPr>
            <w:tcW w:w="1890" w:type="dxa"/>
            <w:tcBorders>
              <w:top w:val="single" w:sz="12" w:space="0" w:color="auto"/>
              <w:left w:val="single" w:sz="12" w:space="0" w:color="auto"/>
              <w:bottom w:val="nil"/>
            </w:tcBorders>
            <w:vAlign w:val="center"/>
          </w:tcPr>
          <w:p w:rsidR="00D83548" w:rsidRPr="00D83548" w:rsidRDefault="00D83548" w:rsidP="00D83548">
            <w:pPr>
              <w:pStyle w:val="Bezmezer"/>
              <w:rPr>
                <w:rFonts w:asciiTheme="minorHAnsi" w:hAnsiTheme="minorHAnsi"/>
                <w:b/>
                <w:bCs/>
                <w:sz w:val="24"/>
                <w:szCs w:val="24"/>
              </w:rPr>
            </w:pPr>
            <w:r w:rsidRPr="00D83548">
              <w:rPr>
                <w:rFonts w:asciiTheme="minorHAnsi" w:hAnsiTheme="minorHAnsi"/>
                <w:b/>
                <w:bCs/>
                <w:sz w:val="24"/>
                <w:szCs w:val="24"/>
              </w:rPr>
              <w:t>17,8</w:t>
            </w:r>
          </w:p>
        </w:tc>
        <w:tc>
          <w:tcPr>
            <w:tcW w:w="1890" w:type="dxa"/>
            <w:tcBorders>
              <w:top w:val="single" w:sz="12" w:space="0" w:color="auto"/>
              <w:bottom w:val="nil"/>
              <w:right w:val="nil"/>
            </w:tcBorders>
            <w:vAlign w:val="bottom"/>
          </w:tcPr>
          <w:p w:rsidR="00D83548" w:rsidRPr="00D83548" w:rsidRDefault="00D83548" w:rsidP="00D83548">
            <w:pPr>
              <w:pStyle w:val="Bezmezer"/>
              <w:rPr>
                <w:rFonts w:asciiTheme="minorHAnsi" w:hAnsiTheme="minorHAnsi"/>
                <w:b/>
                <w:bCs/>
                <w:color w:val="000000"/>
                <w:sz w:val="24"/>
                <w:szCs w:val="24"/>
              </w:rPr>
            </w:pPr>
            <w:r w:rsidRPr="00D83548">
              <w:rPr>
                <w:rFonts w:asciiTheme="minorHAnsi" w:hAnsiTheme="minorHAnsi"/>
                <w:b/>
                <w:bCs/>
                <w:color w:val="000000"/>
                <w:sz w:val="24"/>
                <w:szCs w:val="24"/>
              </w:rPr>
              <w:t>5,5</w:t>
            </w:r>
          </w:p>
        </w:tc>
        <w:tc>
          <w:tcPr>
            <w:tcW w:w="1890" w:type="dxa"/>
            <w:tcBorders>
              <w:top w:val="single" w:sz="12" w:space="0" w:color="auto"/>
              <w:left w:val="single" w:sz="12" w:space="0" w:color="auto"/>
              <w:bottom w:val="nil"/>
              <w:right w:val="single" w:sz="12" w:space="0" w:color="auto"/>
            </w:tcBorders>
            <w:vAlign w:val="bottom"/>
          </w:tcPr>
          <w:p w:rsidR="00D83548" w:rsidRPr="00D83548" w:rsidRDefault="00D83548" w:rsidP="00D83548">
            <w:pPr>
              <w:pStyle w:val="Bezmezer"/>
              <w:rPr>
                <w:rFonts w:asciiTheme="minorHAnsi" w:hAnsiTheme="minorHAnsi"/>
                <w:b/>
                <w:bCs/>
                <w:color w:val="000000"/>
                <w:sz w:val="24"/>
                <w:szCs w:val="24"/>
              </w:rPr>
            </w:pPr>
            <w:r w:rsidRPr="00D83548">
              <w:rPr>
                <w:rFonts w:asciiTheme="minorHAnsi" w:hAnsiTheme="minorHAnsi"/>
                <w:b/>
                <w:bCs/>
                <w:color w:val="000000"/>
                <w:sz w:val="24"/>
                <w:szCs w:val="24"/>
              </w:rPr>
              <w:t>31,0</w:t>
            </w:r>
          </w:p>
        </w:tc>
      </w:tr>
      <w:tr w:rsidR="00D83548" w:rsidRPr="00D83548" w:rsidTr="00D83548">
        <w:tc>
          <w:tcPr>
            <w:tcW w:w="3402" w:type="dxa"/>
            <w:tcBorders>
              <w:top w:val="single" w:sz="12" w:space="0" w:color="auto"/>
              <w:left w:val="single" w:sz="12" w:space="0" w:color="auto"/>
              <w:right w:val="single" w:sz="12" w:space="0" w:color="auto"/>
            </w:tcBorders>
            <w:vAlign w:val="center"/>
          </w:tcPr>
          <w:p w:rsidR="00D83548" w:rsidRPr="00D83548" w:rsidRDefault="00D83548" w:rsidP="00D83548">
            <w:pPr>
              <w:pStyle w:val="Bezmezer"/>
              <w:rPr>
                <w:rFonts w:asciiTheme="minorHAnsi" w:hAnsiTheme="minorHAnsi"/>
                <w:b/>
                <w:bCs/>
                <w:sz w:val="24"/>
                <w:szCs w:val="24"/>
              </w:rPr>
            </w:pPr>
            <w:r w:rsidRPr="00D83548">
              <w:rPr>
                <w:rFonts w:asciiTheme="minorHAnsi" w:hAnsiTheme="minorHAnsi"/>
                <w:b/>
                <w:bCs/>
                <w:sz w:val="24"/>
                <w:szCs w:val="24"/>
              </w:rPr>
              <w:t>II. sector</w:t>
            </w:r>
          </w:p>
        </w:tc>
        <w:tc>
          <w:tcPr>
            <w:tcW w:w="1890" w:type="dxa"/>
            <w:tcBorders>
              <w:top w:val="single" w:sz="12" w:space="0" w:color="auto"/>
              <w:left w:val="single" w:sz="12" w:space="0" w:color="auto"/>
            </w:tcBorders>
            <w:vAlign w:val="center"/>
          </w:tcPr>
          <w:p w:rsidR="00D83548" w:rsidRPr="00D83548" w:rsidRDefault="00D83548" w:rsidP="00D83548">
            <w:pPr>
              <w:pStyle w:val="Bezmezer"/>
              <w:rPr>
                <w:rFonts w:asciiTheme="minorHAnsi" w:hAnsiTheme="minorHAnsi"/>
                <w:b/>
                <w:bCs/>
                <w:sz w:val="24"/>
                <w:szCs w:val="24"/>
              </w:rPr>
            </w:pPr>
            <w:r w:rsidRPr="00D83548">
              <w:rPr>
                <w:rFonts w:asciiTheme="minorHAnsi" w:hAnsiTheme="minorHAnsi"/>
                <w:b/>
                <w:bCs/>
                <w:sz w:val="24"/>
                <w:szCs w:val="24"/>
              </w:rPr>
              <w:t>203,8</w:t>
            </w:r>
          </w:p>
        </w:tc>
        <w:tc>
          <w:tcPr>
            <w:tcW w:w="1890" w:type="dxa"/>
            <w:tcBorders>
              <w:top w:val="single" w:sz="12" w:space="0" w:color="auto"/>
              <w:right w:val="nil"/>
            </w:tcBorders>
            <w:vAlign w:val="bottom"/>
          </w:tcPr>
          <w:p w:rsidR="00D83548" w:rsidRPr="00D83548" w:rsidRDefault="00D83548" w:rsidP="00D83548">
            <w:pPr>
              <w:pStyle w:val="Bezmezer"/>
              <w:rPr>
                <w:rFonts w:asciiTheme="minorHAnsi" w:hAnsiTheme="minorHAnsi"/>
                <w:b/>
                <w:bCs/>
                <w:color w:val="000000"/>
                <w:sz w:val="24"/>
                <w:szCs w:val="24"/>
              </w:rPr>
            </w:pPr>
            <w:r w:rsidRPr="00D83548">
              <w:rPr>
                <w:rFonts w:asciiTheme="minorHAnsi" w:hAnsiTheme="minorHAnsi"/>
                <w:b/>
                <w:bCs/>
                <w:color w:val="000000"/>
                <w:sz w:val="24"/>
                <w:szCs w:val="24"/>
              </w:rPr>
              <w:t>88,1</w:t>
            </w:r>
          </w:p>
        </w:tc>
        <w:tc>
          <w:tcPr>
            <w:tcW w:w="1890" w:type="dxa"/>
            <w:tcBorders>
              <w:top w:val="single" w:sz="12" w:space="0" w:color="auto"/>
              <w:left w:val="single" w:sz="12" w:space="0" w:color="auto"/>
              <w:right w:val="single" w:sz="12" w:space="0" w:color="auto"/>
            </w:tcBorders>
            <w:vAlign w:val="bottom"/>
          </w:tcPr>
          <w:p w:rsidR="00D83548" w:rsidRPr="00D83548" w:rsidRDefault="00D83548" w:rsidP="00D83548">
            <w:pPr>
              <w:pStyle w:val="Bezmezer"/>
              <w:rPr>
                <w:rFonts w:asciiTheme="minorHAnsi" w:hAnsiTheme="minorHAnsi"/>
                <w:b/>
                <w:bCs/>
                <w:color w:val="000000"/>
                <w:sz w:val="24"/>
                <w:szCs w:val="24"/>
              </w:rPr>
            </w:pPr>
            <w:r w:rsidRPr="00D83548">
              <w:rPr>
                <w:rFonts w:asciiTheme="minorHAnsi" w:hAnsiTheme="minorHAnsi"/>
                <w:b/>
                <w:bCs/>
                <w:color w:val="000000"/>
                <w:sz w:val="24"/>
                <w:szCs w:val="24"/>
              </w:rPr>
              <w:t>43,2</w:t>
            </w:r>
          </w:p>
        </w:tc>
      </w:tr>
      <w:tr w:rsidR="00D83548" w:rsidRPr="00D83548" w:rsidTr="00D83548">
        <w:tc>
          <w:tcPr>
            <w:tcW w:w="3402" w:type="dxa"/>
            <w:tcBorders>
              <w:left w:val="single" w:sz="12" w:space="0" w:color="auto"/>
              <w:bottom w:val="nil"/>
              <w:right w:val="single" w:sz="12" w:space="0" w:color="auto"/>
            </w:tcBorders>
            <w:vAlign w:val="center"/>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Industry</w:t>
            </w:r>
          </w:p>
        </w:tc>
        <w:tc>
          <w:tcPr>
            <w:tcW w:w="1890" w:type="dxa"/>
            <w:tcBorders>
              <w:left w:val="single" w:sz="12" w:space="0" w:color="auto"/>
              <w:bottom w:val="nil"/>
            </w:tcBorders>
            <w:vAlign w:val="center"/>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157,1</w:t>
            </w:r>
          </w:p>
        </w:tc>
        <w:tc>
          <w:tcPr>
            <w:tcW w:w="1890" w:type="dxa"/>
            <w:tcBorders>
              <w:bottom w:val="nil"/>
              <w:right w:val="nil"/>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77,4</w:t>
            </w:r>
          </w:p>
        </w:tc>
        <w:tc>
          <w:tcPr>
            <w:tcW w:w="1890" w:type="dxa"/>
            <w:tcBorders>
              <w:left w:val="single" w:sz="12" w:space="0" w:color="auto"/>
              <w:bottom w:val="nil"/>
              <w:right w:val="single" w:sz="12" w:space="0" w:color="auto"/>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49,2</w:t>
            </w:r>
          </w:p>
        </w:tc>
      </w:tr>
      <w:tr w:rsidR="00D83548" w:rsidRPr="00D83548" w:rsidTr="00D83548">
        <w:tc>
          <w:tcPr>
            <w:tcW w:w="3402" w:type="dxa"/>
            <w:tcBorders>
              <w:top w:val="dotted" w:sz="4" w:space="0" w:color="auto"/>
              <w:left w:val="single" w:sz="12" w:space="0" w:color="auto"/>
              <w:bottom w:val="dotted" w:sz="4" w:space="0" w:color="auto"/>
              <w:right w:val="single" w:sz="12" w:space="0" w:color="auto"/>
            </w:tcBorders>
            <w:vAlign w:val="center"/>
          </w:tcPr>
          <w:p w:rsidR="00D83548" w:rsidRPr="00D83548" w:rsidRDefault="00D83548" w:rsidP="00D83548">
            <w:pPr>
              <w:pStyle w:val="Bezmezer"/>
              <w:rPr>
                <w:rFonts w:asciiTheme="minorHAnsi" w:hAnsiTheme="minorHAnsi"/>
                <w:i/>
                <w:iCs/>
                <w:sz w:val="24"/>
                <w:szCs w:val="24"/>
              </w:rPr>
            </w:pPr>
            <w:r w:rsidRPr="00D83548">
              <w:rPr>
                <w:rFonts w:asciiTheme="minorHAnsi" w:hAnsiTheme="minorHAnsi"/>
                <w:i/>
                <w:iCs/>
                <w:sz w:val="24"/>
                <w:szCs w:val="24"/>
              </w:rPr>
              <w:t>Mining</w:t>
            </w:r>
          </w:p>
        </w:tc>
        <w:tc>
          <w:tcPr>
            <w:tcW w:w="1890" w:type="dxa"/>
            <w:tcBorders>
              <w:top w:val="dotted" w:sz="4" w:space="0" w:color="auto"/>
              <w:left w:val="single" w:sz="12" w:space="0" w:color="auto"/>
              <w:bottom w:val="dotted" w:sz="4" w:space="0" w:color="auto"/>
            </w:tcBorders>
            <w:vAlign w:val="center"/>
          </w:tcPr>
          <w:p w:rsidR="00D83548" w:rsidRPr="00D83548" w:rsidRDefault="00D83548" w:rsidP="00D83548">
            <w:pPr>
              <w:pStyle w:val="Bezmezer"/>
              <w:rPr>
                <w:rFonts w:asciiTheme="minorHAnsi" w:hAnsiTheme="minorHAnsi"/>
                <w:i/>
                <w:iCs/>
                <w:sz w:val="24"/>
                <w:szCs w:val="24"/>
              </w:rPr>
            </w:pPr>
            <w:r w:rsidRPr="00D83548">
              <w:rPr>
                <w:rFonts w:asciiTheme="minorHAnsi" w:hAnsiTheme="minorHAnsi"/>
                <w:i/>
                <w:iCs/>
                <w:sz w:val="24"/>
                <w:szCs w:val="24"/>
              </w:rPr>
              <w:t>1,6</w:t>
            </w:r>
          </w:p>
        </w:tc>
        <w:tc>
          <w:tcPr>
            <w:tcW w:w="1890" w:type="dxa"/>
            <w:tcBorders>
              <w:top w:val="dotted" w:sz="4" w:space="0" w:color="auto"/>
              <w:bottom w:val="dotted" w:sz="4" w:space="0" w:color="auto"/>
              <w:right w:val="nil"/>
            </w:tcBorders>
            <w:vAlign w:val="bottom"/>
          </w:tcPr>
          <w:p w:rsidR="00D83548" w:rsidRPr="00D83548" w:rsidRDefault="00D83548" w:rsidP="00D83548">
            <w:pPr>
              <w:pStyle w:val="Bezmezer"/>
              <w:rPr>
                <w:rFonts w:asciiTheme="minorHAnsi" w:hAnsiTheme="minorHAnsi"/>
                <w:i/>
                <w:iCs/>
                <w:sz w:val="24"/>
                <w:szCs w:val="24"/>
              </w:rPr>
            </w:pPr>
            <w:r w:rsidRPr="00D83548">
              <w:rPr>
                <w:rFonts w:asciiTheme="minorHAnsi" w:hAnsiTheme="minorHAnsi"/>
                <w:i/>
                <w:iCs/>
                <w:sz w:val="24"/>
                <w:szCs w:val="24"/>
              </w:rPr>
              <w:t>0,8</w:t>
            </w:r>
          </w:p>
        </w:tc>
        <w:tc>
          <w:tcPr>
            <w:tcW w:w="1890" w:type="dxa"/>
            <w:tcBorders>
              <w:top w:val="dotted" w:sz="4" w:space="0" w:color="auto"/>
              <w:left w:val="single" w:sz="12" w:space="0" w:color="auto"/>
              <w:bottom w:val="dotted" w:sz="4" w:space="0" w:color="auto"/>
              <w:right w:val="single" w:sz="12" w:space="0" w:color="auto"/>
            </w:tcBorders>
            <w:vAlign w:val="bottom"/>
          </w:tcPr>
          <w:p w:rsidR="00D83548" w:rsidRPr="00D83548" w:rsidRDefault="00D83548" w:rsidP="00D83548">
            <w:pPr>
              <w:pStyle w:val="Bezmezer"/>
              <w:rPr>
                <w:rFonts w:asciiTheme="minorHAnsi" w:hAnsiTheme="minorHAnsi"/>
                <w:i/>
                <w:iCs/>
                <w:sz w:val="24"/>
                <w:szCs w:val="24"/>
              </w:rPr>
            </w:pPr>
            <w:r w:rsidRPr="00D83548">
              <w:rPr>
                <w:rFonts w:asciiTheme="minorHAnsi" w:hAnsiTheme="minorHAnsi"/>
                <w:i/>
                <w:iCs/>
                <w:sz w:val="24"/>
                <w:szCs w:val="24"/>
              </w:rPr>
              <w:t>50,9</w:t>
            </w:r>
          </w:p>
        </w:tc>
      </w:tr>
      <w:tr w:rsidR="00D83548" w:rsidRPr="00D83548" w:rsidTr="00D83548">
        <w:tc>
          <w:tcPr>
            <w:tcW w:w="3402" w:type="dxa"/>
            <w:tcBorders>
              <w:top w:val="dotted" w:sz="4" w:space="0" w:color="auto"/>
              <w:left w:val="single" w:sz="12" w:space="0" w:color="auto"/>
              <w:bottom w:val="dotted" w:sz="4" w:space="0" w:color="auto"/>
              <w:right w:val="single" w:sz="12" w:space="0" w:color="auto"/>
            </w:tcBorders>
            <w:vAlign w:val="center"/>
          </w:tcPr>
          <w:p w:rsidR="00D83548" w:rsidRPr="00D83548" w:rsidRDefault="00D83548" w:rsidP="00D83548">
            <w:pPr>
              <w:pStyle w:val="Bezmezer"/>
              <w:rPr>
                <w:rFonts w:asciiTheme="minorHAnsi" w:hAnsiTheme="minorHAnsi"/>
                <w:i/>
                <w:iCs/>
                <w:sz w:val="24"/>
                <w:szCs w:val="24"/>
              </w:rPr>
            </w:pPr>
            <w:r w:rsidRPr="00D83548">
              <w:rPr>
                <w:rFonts w:asciiTheme="minorHAnsi" w:hAnsiTheme="minorHAnsi"/>
                <w:i/>
                <w:iCs/>
                <w:sz w:val="24"/>
                <w:szCs w:val="24"/>
              </w:rPr>
              <w:t>Manufacturing</w:t>
            </w:r>
          </w:p>
        </w:tc>
        <w:tc>
          <w:tcPr>
            <w:tcW w:w="1890" w:type="dxa"/>
            <w:tcBorders>
              <w:top w:val="dotted" w:sz="4" w:space="0" w:color="auto"/>
              <w:left w:val="single" w:sz="12" w:space="0" w:color="auto"/>
              <w:bottom w:val="dotted" w:sz="4" w:space="0" w:color="auto"/>
            </w:tcBorders>
            <w:vAlign w:val="center"/>
          </w:tcPr>
          <w:p w:rsidR="00D83548" w:rsidRPr="00D83548" w:rsidRDefault="00D83548" w:rsidP="00D83548">
            <w:pPr>
              <w:pStyle w:val="Bezmezer"/>
              <w:rPr>
                <w:rFonts w:asciiTheme="minorHAnsi" w:hAnsiTheme="minorHAnsi"/>
                <w:i/>
                <w:iCs/>
                <w:sz w:val="24"/>
                <w:szCs w:val="24"/>
              </w:rPr>
            </w:pPr>
            <w:r w:rsidRPr="00D83548">
              <w:rPr>
                <w:rFonts w:asciiTheme="minorHAnsi" w:hAnsiTheme="minorHAnsi"/>
                <w:i/>
                <w:iCs/>
                <w:sz w:val="24"/>
                <w:szCs w:val="24"/>
              </w:rPr>
              <w:t>142,7</w:t>
            </w:r>
          </w:p>
        </w:tc>
        <w:tc>
          <w:tcPr>
            <w:tcW w:w="1890" w:type="dxa"/>
            <w:tcBorders>
              <w:top w:val="dotted" w:sz="4" w:space="0" w:color="auto"/>
              <w:bottom w:val="dotted" w:sz="4" w:space="0" w:color="auto"/>
              <w:right w:val="nil"/>
            </w:tcBorders>
            <w:vAlign w:val="bottom"/>
          </w:tcPr>
          <w:p w:rsidR="00D83548" w:rsidRPr="00D83548" w:rsidRDefault="00D83548" w:rsidP="00D83548">
            <w:pPr>
              <w:pStyle w:val="Bezmezer"/>
              <w:rPr>
                <w:rFonts w:asciiTheme="minorHAnsi" w:hAnsiTheme="minorHAnsi"/>
                <w:i/>
                <w:iCs/>
                <w:sz w:val="24"/>
                <w:szCs w:val="24"/>
              </w:rPr>
            </w:pPr>
            <w:r w:rsidRPr="00D83548">
              <w:rPr>
                <w:rFonts w:asciiTheme="minorHAnsi" w:hAnsiTheme="minorHAnsi"/>
                <w:i/>
                <w:iCs/>
                <w:sz w:val="24"/>
                <w:szCs w:val="24"/>
              </w:rPr>
              <w:t>71,7</w:t>
            </w:r>
          </w:p>
        </w:tc>
        <w:tc>
          <w:tcPr>
            <w:tcW w:w="1890" w:type="dxa"/>
            <w:tcBorders>
              <w:top w:val="dotted" w:sz="4" w:space="0" w:color="auto"/>
              <w:left w:val="single" w:sz="12" w:space="0" w:color="auto"/>
              <w:bottom w:val="dotted" w:sz="4" w:space="0" w:color="auto"/>
              <w:right w:val="single" w:sz="12" w:space="0" w:color="auto"/>
            </w:tcBorders>
            <w:vAlign w:val="bottom"/>
          </w:tcPr>
          <w:p w:rsidR="00D83548" w:rsidRPr="00D83548" w:rsidRDefault="00D83548" w:rsidP="00D83548">
            <w:pPr>
              <w:pStyle w:val="Bezmezer"/>
              <w:rPr>
                <w:rFonts w:asciiTheme="minorHAnsi" w:hAnsiTheme="minorHAnsi"/>
                <w:i/>
                <w:iCs/>
                <w:sz w:val="24"/>
                <w:szCs w:val="24"/>
              </w:rPr>
            </w:pPr>
            <w:r w:rsidRPr="00D83548">
              <w:rPr>
                <w:rFonts w:asciiTheme="minorHAnsi" w:hAnsiTheme="minorHAnsi"/>
                <w:i/>
                <w:iCs/>
                <w:sz w:val="24"/>
                <w:szCs w:val="24"/>
              </w:rPr>
              <w:t>50,3</w:t>
            </w:r>
          </w:p>
        </w:tc>
      </w:tr>
      <w:tr w:rsidR="00D83548" w:rsidRPr="00D83548" w:rsidTr="00D83548">
        <w:tc>
          <w:tcPr>
            <w:tcW w:w="3402" w:type="dxa"/>
            <w:tcBorders>
              <w:top w:val="dotted" w:sz="4" w:space="0" w:color="auto"/>
              <w:left w:val="single" w:sz="12" w:space="0" w:color="auto"/>
              <w:right w:val="single" w:sz="12" w:space="0" w:color="auto"/>
            </w:tcBorders>
            <w:vAlign w:val="center"/>
          </w:tcPr>
          <w:p w:rsidR="00D83548" w:rsidRPr="00D83548" w:rsidRDefault="00D83548" w:rsidP="00D83548">
            <w:pPr>
              <w:pStyle w:val="Bezmezer"/>
              <w:rPr>
                <w:rFonts w:asciiTheme="minorHAnsi" w:hAnsiTheme="minorHAnsi"/>
                <w:i/>
                <w:iCs/>
                <w:sz w:val="24"/>
                <w:szCs w:val="24"/>
              </w:rPr>
            </w:pPr>
            <w:r w:rsidRPr="00D83548">
              <w:rPr>
                <w:rFonts w:asciiTheme="minorHAnsi" w:hAnsiTheme="minorHAnsi"/>
                <w:i/>
                <w:iCs/>
                <w:sz w:val="24"/>
                <w:szCs w:val="24"/>
              </w:rPr>
              <w:t>Energy and water</w:t>
            </w:r>
          </w:p>
        </w:tc>
        <w:tc>
          <w:tcPr>
            <w:tcW w:w="1890" w:type="dxa"/>
            <w:tcBorders>
              <w:top w:val="dotted" w:sz="4" w:space="0" w:color="auto"/>
              <w:left w:val="single" w:sz="12" w:space="0" w:color="auto"/>
            </w:tcBorders>
            <w:vAlign w:val="center"/>
          </w:tcPr>
          <w:p w:rsidR="00D83548" w:rsidRPr="00D83548" w:rsidRDefault="00D83548" w:rsidP="00D83548">
            <w:pPr>
              <w:pStyle w:val="Bezmezer"/>
              <w:rPr>
                <w:rFonts w:asciiTheme="minorHAnsi" w:hAnsiTheme="minorHAnsi"/>
                <w:i/>
                <w:iCs/>
                <w:sz w:val="24"/>
                <w:szCs w:val="24"/>
              </w:rPr>
            </w:pPr>
            <w:r w:rsidRPr="00D83548">
              <w:rPr>
                <w:rFonts w:asciiTheme="minorHAnsi" w:hAnsiTheme="minorHAnsi"/>
                <w:i/>
                <w:iCs/>
                <w:sz w:val="24"/>
                <w:szCs w:val="24"/>
              </w:rPr>
              <w:t>12,8</w:t>
            </w:r>
          </w:p>
        </w:tc>
        <w:tc>
          <w:tcPr>
            <w:tcW w:w="1890" w:type="dxa"/>
            <w:tcBorders>
              <w:top w:val="dotted" w:sz="4" w:space="0" w:color="auto"/>
              <w:right w:val="nil"/>
            </w:tcBorders>
            <w:vAlign w:val="bottom"/>
          </w:tcPr>
          <w:p w:rsidR="00D83548" w:rsidRPr="00D83548" w:rsidRDefault="00D83548" w:rsidP="00D83548">
            <w:pPr>
              <w:pStyle w:val="Bezmezer"/>
              <w:rPr>
                <w:rFonts w:asciiTheme="minorHAnsi" w:hAnsiTheme="minorHAnsi"/>
                <w:i/>
                <w:iCs/>
                <w:sz w:val="24"/>
                <w:szCs w:val="24"/>
              </w:rPr>
            </w:pPr>
            <w:r w:rsidRPr="00D83548">
              <w:rPr>
                <w:rFonts w:asciiTheme="minorHAnsi" w:hAnsiTheme="minorHAnsi"/>
                <w:i/>
                <w:iCs/>
                <w:sz w:val="24"/>
                <w:szCs w:val="24"/>
              </w:rPr>
              <w:t>4,8</w:t>
            </w:r>
          </w:p>
        </w:tc>
        <w:tc>
          <w:tcPr>
            <w:tcW w:w="1890" w:type="dxa"/>
            <w:tcBorders>
              <w:top w:val="dotted" w:sz="4" w:space="0" w:color="auto"/>
              <w:left w:val="single" w:sz="12" w:space="0" w:color="auto"/>
              <w:right w:val="single" w:sz="12" w:space="0" w:color="auto"/>
            </w:tcBorders>
            <w:vAlign w:val="bottom"/>
          </w:tcPr>
          <w:p w:rsidR="00D83548" w:rsidRPr="00D83548" w:rsidRDefault="00D83548" w:rsidP="00D83548">
            <w:pPr>
              <w:pStyle w:val="Bezmezer"/>
              <w:rPr>
                <w:rFonts w:asciiTheme="minorHAnsi" w:hAnsiTheme="minorHAnsi"/>
                <w:i/>
                <w:iCs/>
                <w:sz w:val="24"/>
                <w:szCs w:val="24"/>
              </w:rPr>
            </w:pPr>
            <w:r w:rsidRPr="00D83548">
              <w:rPr>
                <w:rFonts w:asciiTheme="minorHAnsi" w:hAnsiTheme="minorHAnsi"/>
                <w:i/>
                <w:iCs/>
                <w:sz w:val="24"/>
                <w:szCs w:val="24"/>
              </w:rPr>
              <w:t>37,9</w:t>
            </w:r>
          </w:p>
        </w:tc>
      </w:tr>
      <w:tr w:rsidR="00D83548" w:rsidRPr="00D83548" w:rsidTr="00D83548">
        <w:tc>
          <w:tcPr>
            <w:tcW w:w="3402" w:type="dxa"/>
            <w:tcBorders>
              <w:left w:val="single" w:sz="12" w:space="0" w:color="auto"/>
              <w:bottom w:val="nil"/>
              <w:right w:val="single" w:sz="12" w:space="0" w:color="auto"/>
            </w:tcBorders>
            <w:vAlign w:val="center"/>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Building</w:t>
            </w:r>
          </w:p>
        </w:tc>
        <w:tc>
          <w:tcPr>
            <w:tcW w:w="1890" w:type="dxa"/>
            <w:tcBorders>
              <w:left w:val="single" w:sz="12" w:space="0" w:color="auto"/>
              <w:bottom w:val="nil"/>
            </w:tcBorders>
            <w:vAlign w:val="center"/>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46,7</w:t>
            </w:r>
          </w:p>
        </w:tc>
        <w:tc>
          <w:tcPr>
            <w:tcW w:w="1890" w:type="dxa"/>
            <w:tcBorders>
              <w:bottom w:val="nil"/>
              <w:right w:val="nil"/>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10,7</w:t>
            </w:r>
          </w:p>
        </w:tc>
        <w:tc>
          <w:tcPr>
            <w:tcW w:w="1890" w:type="dxa"/>
            <w:tcBorders>
              <w:left w:val="single" w:sz="12" w:space="0" w:color="auto"/>
              <w:bottom w:val="nil"/>
              <w:right w:val="single" w:sz="12" w:space="0" w:color="auto"/>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22,9</w:t>
            </w:r>
          </w:p>
        </w:tc>
      </w:tr>
      <w:tr w:rsidR="00D83548" w:rsidRPr="00D83548" w:rsidTr="00D83548">
        <w:tc>
          <w:tcPr>
            <w:tcW w:w="3402" w:type="dxa"/>
            <w:tcBorders>
              <w:top w:val="single" w:sz="12" w:space="0" w:color="auto"/>
              <w:left w:val="single" w:sz="12" w:space="0" w:color="auto"/>
              <w:right w:val="single" w:sz="12" w:space="0" w:color="auto"/>
            </w:tcBorders>
            <w:vAlign w:val="center"/>
          </w:tcPr>
          <w:p w:rsidR="00D83548" w:rsidRPr="00D83548" w:rsidRDefault="00D83548" w:rsidP="00D83548">
            <w:pPr>
              <w:pStyle w:val="Bezmezer"/>
              <w:rPr>
                <w:rFonts w:asciiTheme="minorHAnsi" w:hAnsiTheme="minorHAnsi"/>
                <w:i/>
                <w:iCs/>
                <w:sz w:val="24"/>
                <w:szCs w:val="24"/>
              </w:rPr>
            </w:pPr>
            <w:r w:rsidRPr="00D83548">
              <w:rPr>
                <w:rFonts w:asciiTheme="minorHAnsi" w:hAnsiTheme="minorHAnsi"/>
                <w:i/>
                <w:iCs/>
                <w:sz w:val="24"/>
                <w:szCs w:val="24"/>
              </w:rPr>
              <w:t>III. sector</w:t>
            </w:r>
          </w:p>
        </w:tc>
        <w:tc>
          <w:tcPr>
            <w:tcW w:w="1890" w:type="dxa"/>
            <w:tcBorders>
              <w:top w:val="single" w:sz="12" w:space="0" w:color="auto"/>
              <w:left w:val="single" w:sz="12" w:space="0" w:color="auto"/>
            </w:tcBorders>
            <w:vAlign w:val="center"/>
          </w:tcPr>
          <w:p w:rsidR="00D83548" w:rsidRPr="00D83548" w:rsidRDefault="00D83548" w:rsidP="00D83548">
            <w:pPr>
              <w:pStyle w:val="Bezmezer"/>
              <w:rPr>
                <w:rFonts w:asciiTheme="minorHAnsi" w:hAnsiTheme="minorHAnsi"/>
                <w:b/>
                <w:bCs/>
                <w:sz w:val="24"/>
                <w:szCs w:val="24"/>
              </w:rPr>
            </w:pPr>
            <w:r w:rsidRPr="00D83548">
              <w:rPr>
                <w:rFonts w:asciiTheme="minorHAnsi" w:hAnsiTheme="minorHAnsi"/>
                <w:b/>
                <w:bCs/>
                <w:sz w:val="24"/>
                <w:szCs w:val="24"/>
              </w:rPr>
              <w:t>321,5</w:t>
            </w:r>
          </w:p>
        </w:tc>
        <w:tc>
          <w:tcPr>
            <w:tcW w:w="1890" w:type="dxa"/>
            <w:tcBorders>
              <w:top w:val="single" w:sz="12" w:space="0" w:color="auto"/>
              <w:right w:val="nil"/>
            </w:tcBorders>
            <w:vAlign w:val="bottom"/>
          </w:tcPr>
          <w:p w:rsidR="00D83548" w:rsidRPr="00D83548" w:rsidRDefault="00D83548" w:rsidP="00D83548">
            <w:pPr>
              <w:pStyle w:val="Bezmezer"/>
              <w:rPr>
                <w:rFonts w:asciiTheme="minorHAnsi" w:hAnsiTheme="minorHAnsi"/>
                <w:b/>
                <w:bCs/>
                <w:sz w:val="24"/>
                <w:szCs w:val="24"/>
              </w:rPr>
            </w:pPr>
            <w:r w:rsidRPr="00D83548">
              <w:rPr>
                <w:rFonts w:asciiTheme="minorHAnsi" w:hAnsiTheme="minorHAnsi"/>
                <w:b/>
                <w:bCs/>
                <w:sz w:val="24"/>
                <w:szCs w:val="24"/>
              </w:rPr>
              <w:t>134,8</w:t>
            </w:r>
          </w:p>
        </w:tc>
        <w:tc>
          <w:tcPr>
            <w:tcW w:w="1890" w:type="dxa"/>
            <w:tcBorders>
              <w:top w:val="single" w:sz="12" w:space="0" w:color="auto"/>
              <w:left w:val="single" w:sz="12" w:space="0" w:color="auto"/>
              <w:right w:val="single" w:sz="12" w:space="0" w:color="auto"/>
            </w:tcBorders>
            <w:vAlign w:val="bottom"/>
          </w:tcPr>
          <w:p w:rsidR="00D83548" w:rsidRPr="00D83548" w:rsidRDefault="00D83548" w:rsidP="00D83548">
            <w:pPr>
              <w:pStyle w:val="Bezmezer"/>
              <w:rPr>
                <w:rFonts w:asciiTheme="minorHAnsi" w:hAnsiTheme="minorHAnsi"/>
                <w:b/>
                <w:bCs/>
                <w:color w:val="000000"/>
                <w:sz w:val="24"/>
                <w:szCs w:val="24"/>
              </w:rPr>
            </w:pPr>
            <w:r w:rsidRPr="00D83548">
              <w:rPr>
                <w:rFonts w:asciiTheme="minorHAnsi" w:hAnsiTheme="minorHAnsi"/>
                <w:b/>
                <w:bCs/>
                <w:color w:val="000000"/>
                <w:sz w:val="24"/>
                <w:szCs w:val="24"/>
              </w:rPr>
              <w:t>41,9</w:t>
            </w:r>
          </w:p>
        </w:tc>
      </w:tr>
      <w:tr w:rsidR="00D83548" w:rsidRPr="00D83548" w:rsidTr="00D83548">
        <w:tc>
          <w:tcPr>
            <w:tcW w:w="3402" w:type="dxa"/>
            <w:tcBorders>
              <w:left w:val="single" w:sz="12" w:space="0" w:color="auto"/>
              <w:right w:val="single" w:sz="12" w:space="0" w:color="auto"/>
            </w:tcBorders>
            <w:vAlign w:val="bottom"/>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Wholesale and retail trade</w:t>
            </w:r>
          </w:p>
        </w:tc>
        <w:tc>
          <w:tcPr>
            <w:tcW w:w="1890" w:type="dxa"/>
            <w:tcBorders>
              <w:left w:val="single" w:sz="12" w:space="0" w:color="auto"/>
            </w:tcBorders>
            <w:vAlign w:val="center"/>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62,1</w:t>
            </w:r>
          </w:p>
        </w:tc>
        <w:tc>
          <w:tcPr>
            <w:tcW w:w="1890" w:type="dxa"/>
            <w:tcBorders>
              <w:right w:val="nil"/>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17,7</w:t>
            </w:r>
          </w:p>
        </w:tc>
        <w:tc>
          <w:tcPr>
            <w:tcW w:w="1890" w:type="dxa"/>
            <w:tcBorders>
              <w:left w:val="single" w:sz="12" w:space="0" w:color="auto"/>
              <w:right w:val="single" w:sz="12" w:space="0" w:color="auto"/>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28,5</w:t>
            </w:r>
          </w:p>
        </w:tc>
      </w:tr>
      <w:tr w:rsidR="00D83548" w:rsidRPr="00D83548" w:rsidTr="00D83548">
        <w:tc>
          <w:tcPr>
            <w:tcW w:w="3402" w:type="dxa"/>
            <w:tcBorders>
              <w:left w:val="single" w:sz="12" w:space="0" w:color="auto"/>
              <w:right w:val="single" w:sz="12" w:space="0" w:color="auto"/>
            </w:tcBorders>
            <w:vAlign w:val="bottom"/>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Transport and storage</w:t>
            </w:r>
          </w:p>
        </w:tc>
        <w:tc>
          <w:tcPr>
            <w:tcW w:w="1890" w:type="dxa"/>
            <w:tcBorders>
              <w:left w:val="single" w:sz="12" w:space="0" w:color="auto"/>
            </w:tcBorders>
            <w:vAlign w:val="center"/>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29,4</w:t>
            </w:r>
          </w:p>
        </w:tc>
        <w:tc>
          <w:tcPr>
            <w:tcW w:w="1890" w:type="dxa"/>
            <w:tcBorders>
              <w:right w:val="nil"/>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13,5</w:t>
            </w:r>
          </w:p>
        </w:tc>
        <w:tc>
          <w:tcPr>
            <w:tcW w:w="1890" w:type="dxa"/>
            <w:tcBorders>
              <w:left w:val="single" w:sz="12" w:space="0" w:color="auto"/>
              <w:right w:val="single" w:sz="12" w:space="0" w:color="auto"/>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46,1</w:t>
            </w:r>
          </w:p>
        </w:tc>
      </w:tr>
      <w:tr w:rsidR="00D83548" w:rsidRPr="00D83548" w:rsidTr="00D83548">
        <w:tc>
          <w:tcPr>
            <w:tcW w:w="3402" w:type="dxa"/>
            <w:tcBorders>
              <w:left w:val="single" w:sz="12" w:space="0" w:color="auto"/>
              <w:right w:val="single" w:sz="12" w:space="0" w:color="auto"/>
            </w:tcBorders>
            <w:vAlign w:val="bottom"/>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Accommodation and food services</w:t>
            </w:r>
          </w:p>
        </w:tc>
        <w:tc>
          <w:tcPr>
            <w:tcW w:w="1890" w:type="dxa"/>
            <w:tcBorders>
              <w:left w:val="single" w:sz="12" w:space="0" w:color="auto"/>
            </w:tcBorders>
            <w:vAlign w:val="center"/>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18,8</w:t>
            </w:r>
          </w:p>
        </w:tc>
        <w:tc>
          <w:tcPr>
            <w:tcW w:w="1890" w:type="dxa"/>
            <w:tcBorders>
              <w:right w:val="nil"/>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2,9</w:t>
            </w:r>
          </w:p>
        </w:tc>
        <w:tc>
          <w:tcPr>
            <w:tcW w:w="1890" w:type="dxa"/>
            <w:tcBorders>
              <w:left w:val="single" w:sz="12" w:space="0" w:color="auto"/>
              <w:right w:val="single" w:sz="12" w:space="0" w:color="auto"/>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15,4</w:t>
            </w:r>
          </w:p>
        </w:tc>
      </w:tr>
      <w:tr w:rsidR="00D83548" w:rsidRPr="00D83548" w:rsidTr="00D83548">
        <w:tc>
          <w:tcPr>
            <w:tcW w:w="3402" w:type="dxa"/>
            <w:tcBorders>
              <w:left w:val="single" w:sz="12" w:space="0" w:color="auto"/>
              <w:right w:val="single" w:sz="12" w:space="0" w:color="auto"/>
            </w:tcBorders>
            <w:vAlign w:val="bottom"/>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Information and Communication</w:t>
            </w:r>
          </w:p>
        </w:tc>
        <w:tc>
          <w:tcPr>
            <w:tcW w:w="1890" w:type="dxa"/>
            <w:tcBorders>
              <w:left w:val="single" w:sz="12" w:space="0" w:color="auto"/>
            </w:tcBorders>
            <w:vAlign w:val="center"/>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17,9</w:t>
            </w:r>
          </w:p>
        </w:tc>
        <w:tc>
          <w:tcPr>
            <w:tcW w:w="1890" w:type="dxa"/>
            <w:tcBorders>
              <w:right w:val="nil"/>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8,4</w:t>
            </w:r>
          </w:p>
        </w:tc>
        <w:tc>
          <w:tcPr>
            <w:tcW w:w="1890" w:type="dxa"/>
            <w:tcBorders>
              <w:left w:val="single" w:sz="12" w:space="0" w:color="auto"/>
              <w:right w:val="single" w:sz="12" w:space="0" w:color="auto"/>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47,0</w:t>
            </w:r>
          </w:p>
        </w:tc>
      </w:tr>
      <w:tr w:rsidR="00D83548" w:rsidRPr="00D83548" w:rsidTr="00D83548">
        <w:tc>
          <w:tcPr>
            <w:tcW w:w="3402" w:type="dxa"/>
            <w:tcBorders>
              <w:left w:val="single" w:sz="12" w:space="0" w:color="auto"/>
              <w:right w:val="single" w:sz="12" w:space="0" w:color="auto"/>
            </w:tcBorders>
            <w:vAlign w:val="bottom"/>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Finance and instance</w:t>
            </w:r>
          </w:p>
        </w:tc>
        <w:tc>
          <w:tcPr>
            <w:tcW w:w="1890" w:type="dxa"/>
            <w:tcBorders>
              <w:left w:val="single" w:sz="12" w:space="0" w:color="auto"/>
            </w:tcBorders>
            <w:vAlign w:val="center"/>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12,9</w:t>
            </w:r>
          </w:p>
        </w:tc>
        <w:tc>
          <w:tcPr>
            <w:tcW w:w="1890" w:type="dxa"/>
            <w:tcBorders>
              <w:right w:val="nil"/>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2,5</w:t>
            </w:r>
          </w:p>
        </w:tc>
        <w:tc>
          <w:tcPr>
            <w:tcW w:w="1890" w:type="dxa"/>
            <w:tcBorders>
              <w:left w:val="single" w:sz="12" w:space="0" w:color="auto"/>
              <w:right w:val="single" w:sz="12" w:space="0" w:color="auto"/>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19,1</w:t>
            </w:r>
          </w:p>
        </w:tc>
      </w:tr>
      <w:tr w:rsidR="00D83548" w:rsidRPr="00D83548" w:rsidTr="00D83548">
        <w:tc>
          <w:tcPr>
            <w:tcW w:w="3402" w:type="dxa"/>
            <w:tcBorders>
              <w:left w:val="single" w:sz="12" w:space="0" w:color="auto"/>
              <w:right w:val="single" w:sz="12" w:space="0" w:color="auto"/>
            </w:tcBorders>
            <w:vAlign w:val="bottom"/>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Real estate activities</w:t>
            </w:r>
          </w:p>
        </w:tc>
        <w:tc>
          <w:tcPr>
            <w:tcW w:w="1890" w:type="dxa"/>
            <w:tcBorders>
              <w:left w:val="single" w:sz="12" w:space="0" w:color="auto"/>
            </w:tcBorders>
            <w:vAlign w:val="center"/>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4,7</w:t>
            </w:r>
          </w:p>
        </w:tc>
        <w:tc>
          <w:tcPr>
            <w:tcW w:w="1890" w:type="dxa"/>
            <w:tcBorders>
              <w:right w:val="nil"/>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1,4</w:t>
            </w:r>
          </w:p>
        </w:tc>
        <w:tc>
          <w:tcPr>
            <w:tcW w:w="1890" w:type="dxa"/>
            <w:tcBorders>
              <w:left w:val="single" w:sz="12" w:space="0" w:color="auto"/>
              <w:right w:val="single" w:sz="12" w:space="0" w:color="auto"/>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29,5</w:t>
            </w:r>
          </w:p>
        </w:tc>
      </w:tr>
      <w:tr w:rsidR="00D83548" w:rsidRPr="00D83548" w:rsidTr="00D83548">
        <w:tc>
          <w:tcPr>
            <w:tcW w:w="3402" w:type="dxa"/>
            <w:tcBorders>
              <w:left w:val="single" w:sz="12" w:space="0" w:color="auto"/>
              <w:right w:val="single" w:sz="12" w:space="0" w:color="auto"/>
            </w:tcBorders>
            <w:vAlign w:val="bottom"/>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Professional, scientific and technical activities</w:t>
            </w:r>
          </w:p>
        </w:tc>
        <w:tc>
          <w:tcPr>
            <w:tcW w:w="1890" w:type="dxa"/>
            <w:tcBorders>
              <w:left w:val="single" w:sz="12" w:space="0" w:color="auto"/>
            </w:tcBorders>
            <w:vAlign w:val="center"/>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22,5</w:t>
            </w:r>
          </w:p>
        </w:tc>
        <w:tc>
          <w:tcPr>
            <w:tcW w:w="1890" w:type="dxa"/>
            <w:tcBorders>
              <w:right w:val="nil"/>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6,8</w:t>
            </w:r>
          </w:p>
        </w:tc>
        <w:tc>
          <w:tcPr>
            <w:tcW w:w="1890" w:type="dxa"/>
            <w:tcBorders>
              <w:left w:val="single" w:sz="12" w:space="0" w:color="auto"/>
              <w:right w:val="single" w:sz="12" w:space="0" w:color="auto"/>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30,1</w:t>
            </w:r>
          </w:p>
        </w:tc>
      </w:tr>
      <w:tr w:rsidR="00D83548" w:rsidRPr="00D83548" w:rsidTr="00D83548">
        <w:tc>
          <w:tcPr>
            <w:tcW w:w="3402" w:type="dxa"/>
            <w:tcBorders>
              <w:left w:val="single" w:sz="12" w:space="0" w:color="auto"/>
              <w:right w:val="single" w:sz="12" w:space="0" w:color="auto"/>
            </w:tcBorders>
            <w:vAlign w:val="bottom"/>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Administrative and support service activities</w:t>
            </w:r>
          </w:p>
        </w:tc>
        <w:tc>
          <w:tcPr>
            <w:tcW w:w="1890" w:type="dxa"/>
            <w:tcBorders>
              <w:left w:val="single" w:sz="12" w:space="0" w:color="auto"/>
            </w:tcBorders>
            <w:vAlign w:val="center"/>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14,4</w:t>
            </w:r>
          </w:p>
        </w:tc>
        <w:tc>
          <w:tcPr>
            <w:tcW w:w="1890" w:type="dxa"/>
            <w:tcBorders>
              <w:right w:val="nil"/>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3,2</w:t>
            </w:r>
          </w:p>
        </w:tc>
        <w:tc>
          <w:tcPr>
            <w:tcW w:w="1890" w:type="dxa"/>
            <w:tcBorders>
              <w:left w:val="single" w:sz="12" w:space="0" w:color="auto"/>
              <w:right w:val="single" w:sz="12" w:space="0" w:color="auto"/>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22,0</w:t>
            </w:r>
          </w:p>
        </w:tc>
      </w:tr>
      <w:tr w:rsidR="00D83548" w:rsidRPr="00D83548" w:rsidTr="00D83548">
        <w:tc>
          <w:tcPr>
            <w:tcW w:w="3402" w:type="dxa"/>
            <w:tcBorders>
              <w:left w:val="single" w:sz="12" w:space="0" w:color="auto"/>
              <w:bottom w:val="single" w:sz="8" w:space="0" w:color="auto"/>
              <w:right w:val="single" w:sz="12" w:space="0" w:color="auto"/>
            </w:tcBorders>
            <w:vAlign w:val="bottom"/>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Public administration and defense</w:t>
            </w:r>
          </w:p>
        </w:tc>
        <w:tc>
          <w:tcPr>
            <w:tcW w:w="1890" w:type="dxa"/>
            <w:tcBorders>
              <w:left w:val="single" w:sz="12" w:space="0" w:color="auto"/>
              <w:bottom w:val="single" w:sz="8" w:space="0" w:color="auto"/>
            </w:tcBorders>
            <w:vAlign w:val="center"/>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36,3</w:t>
            </w:r>
          </w:p>
        </w:tc>
        <w:tc>
          <w:tcPr>
            <w:tcW w:w="1890" w:type="dxa"/>
            <w:tcBorders>
              <w:bottom w:val="single" w:sz="8" w:space="0" w:color="auto"/>
              <w:right w:val="nil"/>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19,0</w:t>
            </w:r>
          </w:p>
        </w:tc>
        <w:tc>
          <w:tcPr>
            <w:tcW w:w="1890" w:type="dxa"/>
            <w:tcBorders>
              <w:left w:val="single" w:sz="12" w:space="0" w:color="auto"/>
              <w:bottom w:val="single" w:sz="8" w:space="0" w:color="auto"/>
              <w:right w:val="single" w:sz="12" w:space="0" w:color="auto"/>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52,3</w:t>
            </w:r>
          </w:p>
        </w:tc>
      </w:tr>
      <w:tr w:rsidR="00D83548" w:rsidRPr="00D83548" w:rsidTr="00D83548">
        <w:tc>
          <w:tcPr>
            <w:tcW w:w="3402" w:type="dxa"/>
            <w:tcBorders>
              <w:top w:val="single" w:sz="8" w:space="0" w:color="auto"/>
              <w:left w:val="single" w:sz="12" w:space="0" w:color="auto"/>
              <w:bottom w:val="single" w:sz="8" w:space="0" w:color="auto"/>
              <w:right w:val="single" w:sz="12" w:space="0" w:color="auto"/>
            </w:tcBorders>
            <w:vAlign w:val="bottom"/>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Education</w:t>
            </w:r>
          </w:p>
        </w:tc>
        <w:tc>
          <w:tcPr>
            <w:tcW w:w="1890" w:type="dxa"/>
            <w:tcBorders>
              <w:top w:val="single" w:sz="8" w:space="0" w:color="auto"/>
              <w:left w:val="single" w:sz="12" w:space="0" w:color="auto"/>
              <w:bottom w:val="single" w:sz="8" w:space="0" w:color="auto"/>
            </w:tcBorders>
            <w:vAlign w:val="center"/>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41,0</w:t>
            </w:r>
          </w:p>
        </w:tc>
        <w:tc>
          <w:tcPr>
            <w:tcW w:w="1890" w:type="dxa"/>
            <w:tcBorders>
              <w:top w:val="single" w:sz="8" w:space="0" w:color="auto"/>
              <w:bottom w:val="single" w:sz="8" w:space="0" w:color="auto"/>
              <w:right w:val="nil"/>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29,0</w:t>
            </w:r>
          </w:p>
        </w:tc>
        <w:tc>
          <w:tcPr>
            <w:tcW w:w="1890" w:type="dxa"/>
            <w:tcBorders>
              <w:top w:val="single" w:sz="8" w:space="0" w:color="auto"/>
              <w:left w:val="single" w:sz="12" w:space="0" w:color="auto"/>
              <w:bottom w:val="single" w:sz="8" w:space="0" w:color="auto"/>
              <w:right w:val="single" w:sz="12" w:space="0" w:color="auto"/>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70,8</w:t>
            </w:r>
          </w:p>
        </w:tc>
      </w:tr>
      <w:tr w:rsidR="00D83548" w:rsidRPr="00D83548" w:rsidTr="00D83548">
        <w:tc>
          <w:tcPr>
            <w:tcW w:w="3402" w:type="dxa"/>
            <w:tcBorders>
              <w:top w:val="single" w:sz="8" w:space="0" w:color="auto"/>
              <w:left w:val="single" w:sz="12" w:space="0" w:color="auto"/>
              <w:bottom w:val="single" w:sz="8" w:space="0" w:color="auto"/>
              <w:right w:val="single" w:sz="12" w:space="0" w:color="auto"/>
            </w:tcBorders>
            <w:vAlign w:val="bottom"/>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Health and social care</w:t>
            </w:r>
          </w:p>
        </w:tc>
        <w:tc>
          <w:tcPr>
            <w:tcW w:w="1890" w:type="dxa"/>
            <w:tcBorders>
              <w:top w:val="single" w:sz="8" w:space="0" w:color="auto"/>
              <w:left w:val="single" w:sz="12" w:space="0" w:color="auto"/>
              <w:bottom w:val="single" w:sz="8" w:space="0" w:color="auto"/>
            </w:tcBorders>
            <w:vAlign w:val="center"/>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37,6</w:t>
            </w:r>
          </w:p>
        </w:tc>
        <w:tc>
          <w:tcPr>
            <w:tcW w:w="1890" w:type="dxa"/>
            <w:tcBorders>
              <w:top w:val="single" w:sz="8" w:space="0" w:color="auto"/>
              <w:bottom w:val="single" w:sz="8" w:space="0" w:color="auto"/>
              <w:right w:val="nil"/>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24,6</w:t>
            </w:r>
          </w:p>
        </w:tc>
        <w:tc>
          <w:tcPr>
            <w:tcW w:w="1890" w:type="dxa"/>
            <w:tcBorders>
              <w:top w:val="single" w:sz="8" w:space="0" w:color="auto"/>
              <w:left w:val="single" w:sz="12" w:space="0" w:color="auto"/>
              <w:bottom w:val="single" w:sz="8" w:space="0" w:color="auto"/>
              <w:right w:val="single" w:sz="12" w:space="0" w:color="auto"/>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65,5</w:t>
            </w:r>
          </w:p>
        </w:tc>
      </w:tr>
      <w:tr w:rsidR="00D83548" w:rsidRPr="00D83548" w:rsidTr="00D83548">
        <w:tc>
          <w:tcPr>
            <w:tcW w:w="3402" w:type="dxa"/>
            <w:tcBorders>
              <w:top w:val="single" w:sz="8" w:space="0" w:color="auto"/>
              <w:left w:val="single" w:sz="12" w:space="0" w:color="auto"/>
              <w:bottom w:val="single" w:sz="8" w:space="0" w:color="auto"/>
              <w:right w:val="single" w:sz="12" w:space="0" w:color="auto"/>
            </w:tcBorders>
            <w:vAlign w:val="bottom"/>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Arts, entertainment and recreation</w:t>
            </w:r>
          </w:p>
        </w:tc>
        <w:tc>
          <w:tcPr>
            <w:tcW w:w="1890" w:type="dxa"/>
            <w:tcBorders>
              <w:top w:val="single" w:sz="8" w:space="0" w:color="auto"/>
              <w:left w:val="single" w:sz="12" w:space="0" w:color="auto"/>
              <w:bottom w:val="single" w:sz="8" w:space="0" w:color="auto"/>
            </w:tcBorders>
            <w:vAlign w:val="center"/>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8,5</w:t>
            </w:r>
          </w:p>
        </w:tc>
        <w:tc>
          <w:tcPr>
            <w:tcW w:w="1890" w:type="dxa"/>
            <w:tcBorders>
              <w:top w:val="single" w:sz="8" w:space="0" w:color="auto"/>
              <w:bottom w:val="single" w:sz="8" w:space="0" w:color="auto"/>
              <w:right w:val="nil"/>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3,6</w:t>
            </w:r>
          </w:p>
        </w:tc>
        <w:tc>
          <w:tcPr>
            <w:tcW w:w="1890" w:type="dxa"/>
            <w:tcBorders>
              <w:top w:val="single" w:sz="8" w:space="0" w:color="auto"/>
              <w:left w:val="single" w:sz="12" w:space="0" w:color="auto"/>
              <w:bottom w:val="single" w:sz="8" w:space="0" w:color="auto"/>
              <w:right w:val="single" w:sz="12" w:space="0" w:color="auto"/>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41,8</w:t>
            </w:r>
          </w:p>
        </w:tc>
      </w:tr>
      <w:tr w:rsidR="00D83548" w:rsidRPr="00D83548" w:rsidTr="00D83548">
        <w:tc>
          <w:tcPr>
            <w:tcW w:w="3402" w:type="dxa"/>
            <w:tcBorders>
              <w:top w:val="single" w:sz="8" w:space="0" w:color="auto"/>
              <w:left w:val="single" w:sz="12" w:space="0" w:color="auto"/>
              <w:bottom w:val="single" w:sz="12" w:space="0" w:color="auto"/>
              <w:right w:val="single" w:sz="12" w:space="0" w:color="auto"/>
            </w:tcBorders>
            <w:vAlign w:val="bottom"/>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Others</w:t>
            </w:r>
          </w:p>
        </w:tc>
        <w:tc>
          <w:tcPr>
            <w:tcW w:w="1890" w:type="dxa"/>
            <w:tcBorders>
              <w:top w:val="single" w:sz="8" w:space="0" w:color="auto"/>
              <w:left w:val="single" w:sz="12" w:space="0" w:color="auto"/>
              <w:bottom w:val="single" w:sz="12" w:space="0" w:color="auto"/>
            </w:tcBorders>
            <w:vAlign w:val="center"/>
          </w:tcPr>
          <w:p w:rsidR="00D83548" w:rsidRPr="00D83548" w:rsidRDefault="00D83548" w:rsidP="00D83548">
            <w:pPr>
              <w:pStyle w:val="Bezmezer"/>
              <w:rPr>
                <w:rFonts w:asciiTheme="minorHAnsi" w:hAnsiTheme="minorHAnsi"/>
                <w:sz w:val="24"/>
                <w:szCs w:val="24"/>
              </w:rPr>
            </w:pPr>
            <w:r w:rsidRPr="00D83548">
              <w:rPr>
                <w:rFonts w:asciiTheme="minorHAnsi" w:hAnsiTheme="minorHAnsi"/>
                <w:sz w:val="24"/>
                <w:szCs w:val="24"/>
              </w:rPr>
              <w:t>15,4</w:t>
            </w:r>
          </w:p>
        </w:tc>
        <w:tc>
          <w:tcPr>
            <w:tcW w:w="1890" w:type="dxa"/>
            <w:tcBorders>
              <w:top w:val="single" w:sz="8" w:space="0" w:color="auto"/>
              <w:bottom w:val="single" w:sz="12" w:space="0" w:color="auto"/>
              <w:right w:val="nil"/>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2,2</w:t>
            </w:r>
          </w:p>
        </w:tc>
        <w:tc>
          <w:tcPr>
            <w:tcW w:w="1890" w:type="dxa"/>
            <w:tcBorders>
              <w:top w:val="single" w:sz="8" w:space="0" w:color="auto"/>
              <w:left w:val="single" w:sz="12" w:space="0" w:color="auto"/>
              <w:bottom w:val="single" w:sz="12" w:space="0" w:color="auto"/>
              <w:right w:val="single" w:sz="12" w:space="0" w:color="auto"/>
            </w:tcBorders>
            <w:vAlign w:val="bottom"/>
          </w:tcPr>
          <w:p w:rsidR="00D83548" w:rsidRPr="00D83548" w:rsidRDefault="00D83548" w:rsidP="00D83548">
            <w:pPr>
              <w:pStyle w:val="Bezmezer"/>
              <w:rPr>
                <w:rFonts w:asciiTheme="minorHAnsi" w:hAnsiTheme="minorHAnsi"/>
                <w:color w:val="000000"/>
                <w:sz w:val="24"/>
                <w:szCs w:val="24"/>
              </w:rPr>
            </w:pPr>
            <w:r w:rsidRPr="00D83548">
              <w:rPr>
                <w:rFonts w:asciiTheme="minorHAnsi" w:hAnsiTheme="minorHAnsi"/>
                <w:color w:val="000000"/>
                <w:sz w:val="24"/>
                <w:szCs w:val="24"/>
              </w:rPr>
              <w:t>14,2</w:t>
            </w:r>
          </w:p>
        </w:tc>
      </w:tr>
      <w:tr w:rsidR="00D83548" w:rsidRPr="00D83548" w:rsidTr="00D83548">
        <w:tc>
          <w:tcPr>
            <w:tcW w:w="3402" w:type="dxa"/>
            <w:tcBorders>
              <w:top w:val="single" w:sz="12" w:space="0" w:color="auto"/>
              <w:left w:val="single" w:sz="12" w:space="0" w:color="auto"/>
              <w:bottom w:val="single" w:sz="12" w:space="0" w:color="auto"/>
              <w:right w:val="single" w:sz="12" w:space="0" w:color="auto"/>
            </w:tcBorders>
            <w:vAlign w:val="center"/>
          </w:tcPr>
          <w:p w:rsidR="00D83548" w:rsidRPr="00D83548" w:rsidRDefault="00D83548" w:rsidP="00D83548">
            <w:pPr>
              <w:pStyle w:val="Bezmezer"/>
              <w:rPr>
                <w:rFonts w:asciiTheme="minorHAnsi" w:hAnsiTheme="minorHAnsi"/>
                <w:b/>
                <w:bCs/>
                <w:sz w:val="24"/>
                <w:szCs w:val="24"/>
              </w:rPr>
            </w:pPr>
            <w:r w:rsidRPr="00D83548">
              <w:rPr>
                <w:rFonts w:asciiTheme="minorHAnsi" w:hAnsiTheme="minorHAnsi"/>
                <w:b/>
                <w:bCs/>
                <w:sz w:val="24"/>
                <w:szCs w:val="24"/>
              </w:rPr>
              <w:t>Total</w:t>
            </w:r>
          </w:p>
        </w:tc>
        <w:tc>
          <w:tcPr>
            <w:tcW w:w="1890" w:type="dxa"/>
            <w:tcBorders>
              <w:top w:val="single" w:sz="12" w:space="0" w:color="auto"/>
              <w:left w:val="single" w:sz="12" w:space="0" w:color="auto"/>
              <w:bottom w:val="single" w:sz="12" w:space="0" w:color="auto"/>
            </w:tcBorders>
            <w:vAlign w:val="center"/>
          </w:tcPr>
          <w:p w:rsidR="00D83548" w:rsidRPr="00D83548" w:rsidRDefault="00D83548" w:rsidP="00D83548">
            <w:pPr>
              <w:pStyle w:val="Bezmezer"/>
              <w:rPr>
                <w:rFonts w:asciiTheme="minorHAnsi" w:hAnsiTheme="minorHAnsi"/>
                <w:b/>
                <w:bCs/>
                <w:sz w:val="24"/>
                <w:szCs w:val="24"/>
              </w:rPr>
            </w:pPr>
            <w:r w:rsidRPr="00D83548">
              <w:rPr>
                <w:rFonts w:asciiTheme="minorHAnsi" w:hAnsiTheme="minorHAnsi"/>
                <w:b/>
                <w:bCs/>
                <w:sz w:val="24"/>
                <w:szCs w:val="24"/>
              </w:rPr>
              <w:t>543,1</w:t>
            </w:r>
          </w:p>
        </w:tc>
        <w:tc>
          <w:tcPr>
            <w:tcW w:w="1890" w:type="dxa"/>
            <w:tcBorders>
              <w:top w:val="single" w:sz="12" w:space="0" w:color="auto"/>
              <w:bottom w:val="single" w:sz="12" w:space="0" w:color="auto"/>
              <w:right w:val="nil"/>
            </w:tcBorders>
            <w:vAlign w:val="bottom"/>
          </w:tcPr>
          <w:p w:rsidR="00D83548" w:rsidRPr="00D83548" w:rsidRDefault="00D83548" w:rsidP="00D83548">
            <w:pPr>
              <w:pStyle w:val="Bezmezer"/>
              <w:rPr>
                <w:rFonts w:asciiTheme="minorHAnsi" w:hAnsiTheme="minorHAnsi"/>
                <w:b/>
                <w:bCs/>
                <w:color w:val="000000"/>
                <w:sz w:val="24"/>
                <w:szCs w:val="24"/>
              </w:rPr>
            </w:pPr>
            <w:r w:rsidRPr="00D83548">
              <w:rPr>
                <w:rFonts w:asciiTheme="minorHAnsi" w:hAnsiTheme="minorHAnsi"/>
                <w:b/>
                <w:bCs/>
                <w:color w:val="000000"/>
                <w:sz w:val="24"/>
                <w:szCs w:val="24"/>
              </w:rPr>
              <w:t>228,4</w:t>
            </w:r>
          </w:p>
        </w:tc>
        <w:tc>
          <w:tcPr>
            <w:tcW w:w="1890" w:type="dxa"/>
            <w:tcBorders>
              <w:top w:val="single" w:sz="12" w:space="0" w:color="auto"/>
              <w:left w:val="single" w:sz="12" w:space="0" w:color="auto"/>
              <w:bottom w:val="single" w:sz="12" w:space="0" w:color="auto"/>
              <w:right w:val="single" w:sz="12" w:space="0" w:color="auto"/>
            </w:tcBorders>
            <w:vAlign w:val="bottom"/>
          </w:tcPr>
          <w:p w:rsidR="00D83548" w:rsidRPr="00D83548" w:rsidRDefault="00D83548" w:rsidP="00D83548">
            <w:pPr>
              <w:pStyle w:val="Bezmezer"/>
              <w:rPr>
                <w:rFonts w:asciiTheme="minorHAnsi" w:hAnsiTheme="minorHAnsi"/>
                <w:b/>
                <w:bCs/>
                <w:color w:val="000000"/>
                <w:sz w:val="24"/>
                <w:szCs w:val="24"/>
              </w:rPr>
            </w:pPr>
            <w:r w:rsidRPr="00D83548">
              <w:rPr>
                <w:rFonts w:asciiTheme="minorHAnsi" w:hAnsiTheme="minorHAnsi"/>
                <w:b/>
                <w:bCs/>
                <w:color w:val="000000"/>
                <w:sz w:val="24"/>
                <w:szCs w:val="24"/>
              </w:rPr>
              <w:t>42,0</w:t>
            </w:r>
          </w:p>
        </w:tc>
      </w:tr>
    </w:tbl>
    <w:p w:rsidR="00D83548" w:rsidRPr="00D83548" w:rsidRDefault="00D83548" w:rsidP="00D83548">
      <w:pPr>
        <w:rPr>
          <w:caps/>
          <w:spacing w:val="15"/>
          <w:sz w:val="24"/>
          <w:szCs w:val="24"/>
        </w:rPr>
      </w:pPr>
    </w:p>
    <w:p w:rsidR="00D83548" w:rsidRPr="00D83548" w:rsidRDefault="00D83548" w:rsidP="00D83548">
      <w:pPr>
        <w:rPr>
          <w:caps/>
          <w:spacing w:val="15"/>
          <w:sz w:val="24"/>
          <w:szCs w:val="24"/>
        </w:rPr>
      </w:pPr>
      <w:r w:rsidRPr="00D83548">
        <w:rPr>
          <w:caps/>
          <w:spacing w:val="15"/>
          <w:sz w:val="24"/>
          <w:szCs w:val="24"/>
        </w:rPr>
        <w:t>The questionnaire survey conclusions of 31st december 2012</w:t>
      </w:r>
    </w:p>
    <w:p w:rsidR="00D83548" w:rsidRPr="00D83548" w:rsidRDefault="00D83548" w:rsidP="00D83548">
      <w:pPr>
        <w:rPr>
          <w:sz w:val="24"/>
          <w:szCs w:val="24"/>
        </w:rPr>
      </w:pPr>
      <w:r w:rsidRPr="00D83548">
        <w:rPr>
          <w:sz w:val="24"/>
          <w:szCs w:val="24"/>
        </w:rPr>
        <w:t xml:space="preserve">In the analyzed entities at the end of </w:t>
      </w:r>
      <w:proofErr w:type="gramStart"/>
      <w:r w:rsidRPr="00D83548">
        <w:rPr>
          <w:sz w:val="24"/>
          <w:szCs w:val="24"/>
        </w:rPr>
        <w:t>2012   more</w:t>
      </w:r>
      <w:proofErr w:type="gramEnd"/>
      <w:r w:rsidRPr="00D83548">
        <w:rPr>
          <w:sz w:val="24"/>
          <w:szCs w:val="24"/>
        </w:rPr>
        <w:t xml:space="preserve"> men than women were employed(52.6% vs. 47.4%). The primary and secondary sectors were dominated by men (acounting for two-thirds), while the tertiary sector by women (57% share). Most women work traditionally in the health and social care and monetary and insurance institutions, while most men in mining and construction industries.</w:t>
      </w:r>
    </w:p>
    <w:p w:rsidR="00D83548" w:rsidRPr="00D83548" w:rsidRDefault="00D83548" w:rsidP="00D83548">
      <w:pPr>
        <w:rPr>
          <w:sz w:val="24"/>
          <w:szCs w:val="24"/>
        </w:rPr>
      </w:pPr>
      <w:r w:rsidRPr="00D83548">
        <w:rPr>
          <w:sz w:val="24"/>
          <w:szCs w:val="24"/>
        </w:rPr>
        <w:lastRenderedPageBreak/>
        <w:t xml:space="preserve">Most employees of the companies that participated in the survey have finished their secondary schools (37.3%), secondary education without GCSE (31.4%), higher education (26.1%) and completed or uncompleted primary education (5.2%). Most university students work in services (35.3%), particularly in the education sector (63.2%) and professional, scientific and technical activities (62.7%). On the contrary, more than 65% of workers with primary or secondary education without GCSE work in </w:t>
      </w:r>
      <w:proofErr w:type="gramStart"/>
      <w:r w:rsidRPr="00D83548">
        <w:rPr>
          <w:sz w:val="24"/>
          <w:szCs w:val="24"/>
        </w:rPr>
        <w:t>textile</w:t>
      </w:r>
      <w:proofErr w:type="gramEnd"/>
      <w:r w:rsidRPr="00D83548">
        <w:rPr>
          <w:sz w:val="24"/>
          <w:szCs w:val="24"/>
        </w:rPr>
        <w:t>, clothing and leather industry, wood industry, agriculture and forestry and the food industry.</w:t>
      </w:r>
    </w:p>
    <w:p w:rsidR="00D83548" w:rsidRPr="00D83548" w:rsidRDefault="00D83548" w:rsidP="00D83548">
      <w:pPr>
        <w:rPr>
          <w:sz w:val="24"/>
          <w:szCs w:val="24"/>
        </w:rPr>
      </w:pPr>
      <w:r w:rsidRPr="00D83548">
        <w:rPr>
          <w:sz w:val="24"/>
          <w:szCs w:val="24"/>
        </w:rPr>
        <w:t xml:space="preserve">Most employees were recorded in private companies (59.7%), followed </w:t>
      </w:r>
      <w:proofErr w:type="gramStart"/>
      <w:r w:rsidRPr="00D83548">
        <w:rPr>
          <w:sz w:val="24"/>
          <w:szCs w:val="24"/>
        </w:rPr>
        <w:t>by the</w:t>
      </w:r>
      <w:proofErr w:type="gramEnd"/>
      <w:r w:rsidRPr="00D83548">
        <w:rPr>
          <w:sz w:val="24"/>
          <w:szCs w:val="24"/>
        </w:rPr>
        <w:t xml:space="preserve"> state (20.6%) and municipal (16.8%) entities. The other forms of ownership did not have even 3% of the workers. Men were much more likely to work in private companies, while women tended to work more in </w:t>
      </w:r>
      <w:proofErr w:type="gramStart"/>
      <w:r w:rsidRPr="00D83548">
        <w:rPr>
          <w:sz w:val="24"/>
          <w:szCs w:val="24"/>
        </w:rPr>
        <w:t>the</w:t>
      </w:r>
      <w:proofErr w:type="gramEnd"/>
      <w:r w:rsidRPr="00D83548">
        <w:rPr>
          <w:sz w:val="24"/>
          <w:szCs w:val="24"/>
        </w:rPr>
        <w:t xml:space="preserve"> state and municipal entities.  State and municipal entities reported the largest number of employees with secondary school graduates or university education.</w:t>
      </w:r>
    </w:p>
    <w:p w:rsidR="00D83548" w:rsidRPr="00D83548" w:rsidRDefault="00D83548" w:rsidP="00D83548">
      <w:pPr>
        <w:rPr>
          <w:color w:val="000000"/>
          <w:sz w:val="24"/>
          <w:szCs w:val="24"/>
        </w:rPr>
      </w:pPr>
      <w:r w:rsidRPr="00D83548">
        <w:rPr>
          <w:color w:val="000000"/>
          <w:sz w:val="24"/>
          <w:szCs w:val="24"/>
        </w:rPr>
        <w:t xml:space="preserve">The questionnaire survey registered a total of 7,916 foreigners (ie 3.5% of all workers) in the monitored companies, where  4.2 thousand </w:t>
      </w:r>
      <w:r w:rsidRPr="00D83548">
        <w:rPr>
          <w:sz w:val="24"/>
          <w:szCs w:val="24"/>
        </w:rPr>
        <w:t>are</w:t>
      </w:r>
      <w:r w:rsidRPr="00D83548">
        <w:rPr>
          <w:color w:val="000000"/>
          <w:sz w:val="24"/>
          <w:szCs w:val="24"/>
        </w:rPr>
        <w:t xml:space="preserve"> the Slovaks, 2.0 thousand persons are the remaining citizens of the European Union and 1.7 thousand people to nationals of other states. Most foreigners were employed at the end of 2012 in services, particularly in the information and communication services (27.2%) and other activities (8.9%). </w:t>
      </w:r>
      <w:r w:rsidRPr="00D83548">
        <w:rPr>
          <w:rFonts w:cs="Calibri"/>
          <w:color w:val="000000"/>
          <w:sz w:val="24"/>
          <w:szCs w:val="24"/>
        </w:rPr>
        <w:t>Mining and engineering industries also reached high values. On the cont</w:t>
      </w:r>
      <w:r w:rsidRPr="00D83548">
        <w:rPr>
          <w:color w:val="000000"/>
          <w:sz w:val="24"/>
          <w:szCs w:val="24"/>
        </w:rPr>
        <w:t xml:space="preserve">rary,  only 0.2% of foreigners work in public administration and defense, of which the vast majority are also the Slovaks. In the event of a breakdown </w:t>
      </w:r>
      <w:proofErr w:type="gramStart"/>
      <w:r w:rsidRPr="00D83548">
        <w:rPr>
          <w:color w:val="000000"/>
          <w:sz w:val="24"/>
          <w:szCs w:val="24"/>
        </w:rPr>
        <w:t>by type</w:t>
      </w:r>
      <w:proofErr w:type="gramEnd"/>
      <w:r w:rsidRPr="00D83548">
        <w:rPr>
          <w:color w:val="000000"/>
          <w:sz w:val="24"/>
          <w:szCs w:val="24"/>
        </w:rPr>
        <w:t xml:space="preserve"> of ownership of economic entities, most foreigners work in private and state-owned companies, especially in the size category of companies over 200 employees. More than 22% of all foreigners detected by the questionnaire seem to work for IBM GlobalServicesDeliveryCenterCZ, Ltd</w:t>
      </w:r>
    </w:p>
    <w:p w:rsidR="00D83548" w:rsidRPr="00D83548" w:rsidRDefault="00D83548" w:rsidP="00D83548">
      <w:pPr>
        <w:rPr>
          <w:sz w:val="24"/>
          <w:szCs w:val="24"/>
        </w:rPr>
      </w:pPr>
      <w:r w:rsidRPr="00D83548">
        <w:rPr>
          <w:sz w:val="24"/>
          <w:szCs w:val="24"/>
        </w:rPr>
        <w:t>1,947 firms (ie 61.1%) were taking advantage of using part-time jobs, in the conversion per employee, it comes to about 23.0 thousand persons (10.1%). Part-time work is strongly related to services (the only exception is the paper and printing industry). Almost half of all employees work part-time in administrative and support activities, and also in education. To 31st December 2012 in the South Moravian Region there were 13 companies that employ more than 100 workers and at least one third of them part-time.</w:t>
      </w:r>
    </w:p>
    <w:p w:rsidR="00D83548" w:rsidRPr="00D83548" w:rsidRDefault="00D83548" w:rsidP="00D83548">
      <w:pPr>
        <w:rPr>
          <w:sz w:val="24"/>
          <w:szCs w:val="24"/>
        </w:rPr>
      </w:pPr>
      <w:r w:rsidRPr="00D83548">
        <w:rPr>
          <w:sz w:val="24"/>
          <w:szCs w:val="24"/>
        </w:rPr>
        <w:t xml:space="preserve">Compared to 2011, the analyzed companies employed by 6.8 thousand persons more,  services  were primarily responsible for the increase ( wholesale and retail trade and education the most) and partly also industry. In the case of </w:t>
      </w:r>
      <w:proofErr w:type="gramStart"/>
      <w:r w:rsidRPr="00D83548">
        <w:rPr>
          <w:sz w:val="24"/>
          <w:szCs w:val="24"/>
        </w:rPr>
        <w:t>the</w:t>
      </w:r>
      <w:proofErr w:type="gramEnd"/>
      <w:r w:rsidRPr="00D83548">
        <w:rPr>
          <w:sz w:val="24"/>
          <w:szCs w:val="24"/>
        </w:rPr>
        <w:t xml:space="preserve"> type of property, the increase occurred in private and government entities of different size categories. During </w:t>
      </w:r>
      <w:proofErr w:type="gramStart"/>
      <w:r w:rsidRPr="00D83548">
        <w:rPr>
          <w:sz w:val="24"/>
          <w:szCs w:val="24"/>
        </w:rPr>
        <w:lastRenderedPageBreak/>
        <w:t>2012,  15</w:t>
      </w:r>
      <w:proofErr w:type="gramEnd"/>
      <w:r w:rsidRPr="00D83548">
        <w:rPr>
          <w:sz w:val="24"/>
          <w:szCs w:val="24"/>
        </w:rPr>
        <w:t xml:space="preserve"> companies recorded  a reduction of the workforce by more than 50 people (four of them are active in Brno and four Hodonínsko), while 26 entities reported an increase in the number of employees by more than 50 people (14 of them carry out their activities in the city of Brno).</w:t>
      </w:r>
    </w:p>
    <w:p w:rsidR="00D83548" w:rsidRDefault="00D83548" w:rsidP="00D83548">
      <w:pPr>
        <w:rPr>
          <w:sz w:val="24"/>
          <w:szCs w:val="24"/>
        </w:rPr>
      </w:pPr>
      <w:r w:rsidRPr="00D83548">
        <w:rPr>
          <w:sz w:val="24"/>
          <w:szCs w:val="24"/>
        </w:rPr>
        <w:t xml:space="preserve">At the end of 2012, 433 entities (ie 13.6%) showed interest to accept graduates. Most often they were businesses of industry and construction (electrical industry, energy and water, iron and steel and metal industry, however, companies from the service sector (information and communication and education) are willing to accept the largest number of graduates. In terms of </w:t>
      </w:r>
      <w:proofErr w:type="gramStart"/>
      <w:r w:rsidRPr="00D83548">
        <w:rPr>
          <w:sz w:val="24"/>
          <w:szCs w:val="24"/>
        </w:rPr>
        <w:t>type</w:t>
      </w:r>
      <w:proofErr w:type="gramEnd"/>
      <w:r w:rsidRPr="00D83548">
        <w:rPr>
          <w:sz w:val="24"/>
          <w:szCs w:val="24"/>
        </w:rPr>
        <w:t xml:space="preserve"> of ownership most companies with a positive attitude to accept graduates are private and municipal entities.  Specialists required above all are in the field of information and communication technologies, and professionals in the legal, social, cultural and related areas.</w:t>
      </w:r>
    </w:p>
    <w:p w:rsidR="00574965" w:rsidRDefault="00574965" w:rsidP="00D83548">
      <w:pPr>
        <w:rPr>
          <w:sz w:val="24"/>
          <w:szCs w:val="24"/>
        </w:rPr>
      </w:pPr>
    </w:p>
    <w:p w:rsidR="00574965" w:rsidRDefault="00574965" w:rsidP="00D83548">
      <w:pPr>
        <w:rPr>
          <w:sz w:val="24"/>
          <w:szCs w:val="24"/>
        </w:rPr>
      </w:pPr>
    </w:p>
    <w:p w:rsidR="00574965" w:rsidRDefault="00574965" w:rsidP="00D83548">
      <w:pPr>
        <w:rPr>
          <w:sz w:val="24"/>
          <w:szCs w:val="24"/>
        </w:rPr>
      </w:pPr>
    </w:p>
    <w:p w:rsidR="00574965" w:rsidRDefault="00574965" w:rsidP="00D83548">
      <w:pPr>
        <w:rPr>
          <w:sz w:val="24"/>
          <w:szCs w:val="24"/>
        </w:rPr>
      </w:pPr>
    </w:p>
    <w:p w:rsidR="00574965" w:rsidRDefault="00574965" w:rsidP="00D83548">
      <w:pPr>
        <w:rPr>
          <w:sz w:val="24"/>
          <w:szCs w:val="24"/>
        </w:rPr>
      </w:pPr>
    </w:p>
    <w:p w:rsidR="00574965" w:rsidRDefault="00574965" w:rsidP="00D83548">
      <w:pPr>
        <w:rPr>
          <w:sz w:val="24"/>
          <w:szCs w:val="24"/>
        </w:rPr>
      </w:pPr>
    </w:p>
    <w:p w:rsidR="00574965" w:rsidRDefault="00574965" w:rsidP="00D83548">
      <w:pPr>
        <w:rPr>
          <w:sz w:val="24"/>
          <w:szCs w:val="24"/>
        </w:rPr>
      </w:pPr>
    </w:p>
    <w:p w:rsidR="00574965" w:rsidRDefault="00574965" w:rsidP="00D83548">
      <w:pPr>
        <w:rPr>
          <w:sz w:val="24"/>
          <w:szCs w:val="24"/>
        </w:rPr>
      </w:pPr>
    </w:p>
    <w:p w:rsidR="00574965" w:rsidRDefault="00574965" w:rsidP="00D83548">
      <w:pPr>
        <w:rPr>
          <w:sz w:val="24"/>
          <w:szCs w:val="24"/>
        </w:rPr>
      </w:pPr>
    </w:p>
    <w:p w:rsidR="00574965" w:rsidRDefault="00574965" w:rsidP="00D83548">
      <w:pPr>
        <w:rPr>
          <w:sz w:val="24"/>
          <w:szCs w:val="24"/>
        </w:rPr>
      </w:pPr>
    </w:p>
    <w:p w:rsidR="00574965" w:rsidRDefault="00574965" w:rsidP="00D83548">
      <w:pPr>
        <w:rPr>
          <w:sz w:val="24"/>
          <w:szCs w:val="24"/>
        </w:rPr>
      </w:pPr>
    </w:p>
    <w:p w:rsidR="00574965" w:rsidRDefault="00574965" w:rsidP="00D83548">
      <w:pPr>
        <w:rPr>
          <w:sz w:val="24"/>
          <w:szCs w:val="24"/>
        </w:rPr>
      </w:pPr>
    </w:p>
    <w:p w:rsidR="00574965" w:rsidRDefault="00574965" w:rsidP="00D83548">
      <w:pPr>
        <w:rPr>
          <w:sz w:val="24"/>
          <w:szCs w:val="24"/>
        </w:rPr>
      </w:pPr>
    </w:p>
    <w:p w:rsidR="00574965" w:rsidRDefault="00574965" w:rsidP="00D83548">
      <w:pPr>
        <w:rPr>
          <w:sz w:val="24"/>
          <w:szCs w:val="24"/>
        </w:rPr>
      </w:pPr>
    </w:p>
    <w:p w:rsidR="00574965" w:rsidRDefault="00574965" w:rsidP="00D83548">
      <w:pPr>
        <w:rPr>
          <w:sz w:val="24"/>
          <w:szCs w:val="24"/>
        </w:rPr>
      </w:pPr>
    </w:p>
    <w:p w:rsidR="00574965" w:rsidRDefault="00574965" w:rsidP="00D83548">
      <w:pPr>
        <w:rPr>
          <w:sz w:val="24"/>
          <w:szCs w:val="24"/>
        </w:rPr>
      </w:pPr>
    </w:p>
    <w:p w:rsidR="00574965" w:rsidRPr="00395D68" w:rsidRDefault="00574965" w:rsidP="00574965">
      <w:pPr>
        <w:jc w:val="center"/>
        <w:rPr>
          <w:b/>
          <w:sz w:val="28"/>
          <w:szCs w:val="28"/>
        </w:rPr>
      </w:pPr>
      <w:r w:rsidRPr="00395D68">
        <w:rPr>
          <w:b/>
          <w:sz w:val="28"/>
          <w:szCs w:val="28"/>
        </w:rPr>
        <w:t>Strategy of human resources developmnet in the Southern Moravian region</w:t>
      </w:r>
    </w:p>
    <w:p w:rsidR="00574965" w:rsidRPr="00395D68" w:rsidRDefault="00574965" w:rsidP="00574965">
      <w:pPr>
        <w:jc w:val="center"/>
        <w:rPr>
          <w:b/>
          <w:sz w:val="32"/>
          <w:szCs w:val="32"/>
        </w:rPr>
      </w:pPr>
    </w:p>
    <w:p w:rsidR="00574965" w:rsidRDefault="00574965" w:rsidP="00574965">
      <w:pPr>
        <w:rPr>
          <w:sz w:val="24"/>
          <w:szCs w:val="24"/>
        </w:rPr>
      </w:pPr>
      <w:r>
        <w:rPr>
          <w:sz w:val="24"/>
          <w:szCs w:val="24"/>
        </w:rPr>
        <w:t>David Póč, Faculty of Economics and Administration</w:t>
      </w:r>
    </w:p>
    <w:p w:rsidR="00574965" w:rsidRDefault="00574965" w:rsidP="00574965">
      <w:pPr>
        <w:rPr>
          <w:sz w:val="24"/>
          <w:szCs w:val="24"/>
        </w:rPr>
      </w:pPr>
    </w:p>
    <w:p w:rsidR="00574965" w:rsidRPr="00395D68" w:rsidRDefault="00574965" w:rsidP="00574965">
      <w:pPr>
        <w:rPr>
          <w:b/>
          <w:sz w:val="24"/>
          <w:szCs w:val="24"/>
        </w:rPr>
      </w:pPr>
      <w:r w:rsidRPr="00395D68">
        <w:rPr>
          <w:b/>
          <w:sz w:val="24"/>
          <w:szCs w:val="24"/>
        </w:rPr>
        <w:t>Strategic management (1)</w:t>
      </w:r>
    </w:p>
    <w:p w:rsidR="00574965" w:rsidRDefault="00574965" w:rsidP="00574965">
      <w:pPr>
        <w:numPr>
          <w:ilvl w:val="0"/>
          <w:numId w:val="6"/>
        </w:numPr>
        <w:rPr>
          <w:sz w:val="24"/>
          <w:szCs w:val="24"/>
          <w:lang w:val="en-US"/>
        </w:rPr>
      </w:pPr>
      <w:r w:rsidRPr="00395D68">
        <w:rPr>
          <w:sz w:val="24"/>
          <w:szCs w:val="24"/>
        </w:rPr>
        <w:t xml:space="preserve">In </w:t>
      </w:r>
      <w:r>
        <w:rPr>
          <w:sz w:val="24"/>
          <w:szCs w:val="24"/>
        </w:rPr>
        <w:t xml:space="preserve">connection to formulated  vision and fulfillment of conditions for its targets, we could   talk about dividing vision its specific targets and goals as well as about creating the conditions for their fulfillment in specific time schedule. Her is in concept of strategic governance accompanied by concept </w:t>
      </w:r>
      <w:r>
        <w:rPr>
          <w:sz w:val="24"/>
          <w:szCs w:val="24"/>
          <w:lang w:val="en-US"/>
        </w:rPr>
        <w:t>of strategic management.</w:t>
      </w:r>
    </w:p>
    <w:p w:rsidR="00574965" w:rsidRDefault="00574965" w:rsidP="00574965">
      <w:pPr>
        <w:numPr>
          <w:ilvl w:val="0"/>
          <w:numId w:val="6"/>
        </w:numPr>
        <w:rPr>
          <w:sz w:val="24"/>
          <w:szCs w:val="24"/>
        </w:rPr>
      </w:pPr>
      <w:r>
        <w:rPr>
          <w:sz w:val="24"/>
          <w:szCs w:val="24"/>
          <w:lang w:val="en-US"/>
        </w:rPr>
        <w:t xml:space="preserve">Strategic governance - process identified with lots of actors and levels X Strategic management – could be identified with specific subject/actor </w:t>
      </w:r>
      <w:r>
        <w:rPr>
          <w:sz w:val="24"/>
          <w:szCs w:val="24"/>
        </w:rPr>
        <w:t>(</w:t>
      </w:r>
      <w:r>
        <w:rPr>
          <w:sz w:val="24"/>
          <w:szCs w:val="24"/>
          <w:lang w:val="en-US"/>
        </w:rPr>
        <w:t>ministries, non profit organizations etc.</w:t>
      </w:r>
      <w:r>
        <w:rPr>
          <w:sz w:val="24"/>
          <w:szCs w:val="24"/>
        </w:rPr>
        <w:t>)</w:t>
      </w:r>
    </w:p>
    <w:p w:rsidR="00574965" w:rsidRDefault="00574965" w:rsidP="00574965">
      <w:pPr>
        <w:numPr>
          <w:ilvl w:val="0"/>
          <w:numId w:val="6"/>
        </w:numPr>
        <w:rPr>
          <w:sz w:val="24"/>
          <w:szCs w:val="24"/>
          <w:lang w:val="en-US"/>
        </w:rPr>
      </w:pPr>
      <w:r>
        <w:rPr>
          <w:sz w:val="24"/>
          <w:szCs w:val="24"/>
          <w:lang w:val="en-US"/>
        </w:rPr>
        <w:t>Strategic management - goal is the effective solution for challenges, threats and opportunities within specific institutions in long term perspective</w:t>
      </w:r>
    </w:p>
    <w:p w:rsidR="00574965" w:rsidRPr="00B721BD" w:rsidRDefault="00574965" w:rsidP="00574965">
      <w:pPr>
        <w:numPr>
          <w:ilvl w:val="0"/>
          <w:numId w:val="6"/>
        </w:numPr>
        <w:rPr>
          <w:sz w:val="24"/>
          <w:szCs w:val="24"/>
          <w:lang w:val="en-US"/>
        </w:rPr>
      </w:pPr>
      <w:r>
        <w:rPr>
          <w:sz w:val="24"/>
          <w:szCs w:val="24"/>
          <w:lang w:val="en-US"/>
        </w:rPr>
        <w:t>Strategic management preconditions</w:t>
      </w:r>
      <w:r>
        <w:rPr>
          <w:sz w:val="24"/>
          <w:szCs w:val="24"/>
        </w:rPr>
        <w:t>:</w:t>
      </w:r>
    </w:p>
    <w:p w:rsidR="00574965" w:rsidRPr="005C4B91" w:rsidRDefault="00574965" w:rsidP="00574965">
      <w:pPr>
        <w:ind w:left="720"/>
        <w:rPr>
          <w:sz w:val="24"/>
          <w:szCs w:val="24"/>
          <w:lang w:val="en-US"/>
        </w:rPr>
      </w:pPr>
    </w:p>
    <w:p w:rsidR="00574965" w:rsidRDefault="00574965" w:rsidP="00574965">
      <w:pPr>
        <w:numPr>
          <w:ilvl w:val="0"/>
          <w:numId w:val="7"/>
        </w:numPr>
      </w:pPr>
      <w:r w:rsidRPr="00B721BD">
        <w:t>Complex understanding of causes , trends and future potential development scanarios</w:t>
      </w:r>
      <w:r>
        <w:t xml:space="preserve"> </w:t>
      </w:r>
    </w:p>
    <w:p w:rsidR="00574965" w:rsidRPr="00B721BD" w:rsidRDefault="00574965" w:rsidP="00574965">
      <w:pPr>
        <w:numPr>
          <w:ilvl w:val="0"/>
          <w:numId w:val="7"/>
        </w:numPr>
      </w:pPr>
      <w:r w:rsidRPr="00B721BD">
        <w:t>Clear set of goals, and priorities</w:t>
      </w:r>
    </w:p>
    <w:p w:rsidR="00574965" w:rsidRPr="00B721BD" w:rsidRDefault="00574965" w:rsidP="00574965">
      <w:pPr>
        <w:numPr>
          <w:ilvl w:val="0"/>
          <w:numId w:val="7"/>
        </w:numPr>
      </w:pPr>
      <w:r w:rsidRPr="00B721BD">
        <w:t xml:space="preserve">Implementation of procedures, tools and available sources </w:t>
      </w:r>
      <w:proofErr w:type="gramStart"/>
      <w:r w:rsidRPr="00B721BD">
        <w:t>while ,,transfering</w:t>
      </w:r>
      <w:proofErr w:type="gramEnd"/>
      <w:r w:rsidRPr="00B721BD">
        <w:t>“</w:t>
      </w:r>
    </w:p>
    <w:p w:rsidR="00574965" w:rsidRDefault="00574965" w:rsidP="00574965">
      <w:pPr>
        <w:ind w:left="720"/>
        <w:rPr>
          <w:lang w:val="en-US"/>
        </w:rPr>
      </w:pPr>
      <w:proofErr w:type="gramStart"/>
      <w:r w:rsidRPr="00B721BD">
        <w:rPr>
          <w:lang w:val="en-US"/>
        </w:rPr>
        <w:t>goals</w:t>
      </w:r>
      <w:proofErr w:type="gramEnd"/>
      <w:r w:rsidRPr="00B721BD">
        <w:rPr>
          <w:lang w:val="en-US"/>
        </w:rPr>
        <w:t xml:space="preserve"> and priorities into real politics</w:t>
      </w:r>
    </w:p>
    <w:p w:rsidR="00574965" w:rsidRDefault="00574965" w:rsidP="00574965">
      <w:pPr>
        <w:ind w:left="720"/>
        <w:rPr>
          <w:lang w:val="en-US"/>
        </w:rPr>
      </w:pPr>
    </w:p>
    <w:p w:rsidR="00574965" w:rsidRDefault="00574965" w:rsidP="00574965">
      <w:pPr>
        <w:rPr>
          <w:b/>
          <w:sz w:val="24"/>
          <w:szCs w:val="24"/>
        </w:rPr>
      </w:pPr>
      <w:r>
        <w:rPr>
          <w:b/>
          <w:sz w:val="24"/>
          <w:szCs w:val="24"/>
        </w:rPr>
        <w:t>Strategic management (2</w:t>
      </w:r>
      <w:r w:rsidRPr="00395D68">
        <w:rPr>
          <w:b/>
          <w:sz w:val="24"/>
          <w:szCs w:val="24"/>
        </w:rPr>
        <w:t>)</w:t>
      </w:r>
    </w:p>
    <w:p w:rsidR="00574965" w:rsidRPr="00574965" w:rsidRDefault="00574965" w:rsidP="00574965">
      <w:pPr>
        <w:numPr>
          <w:ilvl w:val="0"/>
          <w:numId w:val="8"/>
        </w:numPr>
        <w:rPr>
          <w:b/>
          <w:sz w:val="24"/>
          <w:szCs w:val="24"/>
        </w:rPr>
      </w:pPr>
      <w:r>
        <w:rPr>
          <w:sz w:val="24"/>
          <w:szCs w:val="24"/>
        </w:rPr>
        <w:lastRenderedPageBreak/>
        <w:t>Within strategic management there could be seen following patter, so called „casual nexus“: (Vision – Prognosis) – Strategies – Conceptions – Implementation/Action plans – Implementation methodologies</w:t>
      </w:r>
    </w:p>
    <w:p w:rsidR="00574965" w:rsidRPr="00A712DC" w:rsidRDefault="00574965" w:rsidP="00574965">
      <w:pPr>
        <w:ind w:left="720"/>
        <w:rPr>
          <w:b/>
          <w:sz w:val="24"/>
          <w:szCs w:val="24"/>
        </w:rPr>
      </w:pPr>
    </w:p>
    <w:p w:rsidR="00574965" w:rsidRPr="00A712DC" w:rsidRDefault="00574965" w:rsidP="00574965">
      <w:pPr>
        <w:numPr>
          <w:ilvl w:val="0"/>
          <w:numId w:val="8"/>
        </w:numPr>
        <w:rPr>
          <w:b/>
          <w:sz w:val="24"/>
          <w:szCs w:val="24"/>
        </w:rPr>
      </w:pPr>
      <w:r>
        <w:rPr>
          <w:sz w:val="24"/>
          <w:szCs w:val="24"/>
        </w:rPr>
        <w:t>Strategic management is currently associated with public sector especially in connection with public  policies creation – here we are talking about systematic process of coping with specific issues of governmental policies that have long term impacts on society</w:t>
      </w:r>
    </w:p>
    <w:p w:rsidR="00574965" w:rsidRPr="00920C6A" w:rsidRDefault="00574965" w:rsidP="00574965">
      <w:pPr>
        <w:numPr>
          <w:ilvl w:val="0"/>
          <w:numId w:val="8"/>
        </w:numPr>
        <w:rPr>
          <w:b/>
          <w:sz w:val="24"/>
          <w:szCs w:val="24"/>
        </w:rPr>
      </w:pPr>
      <w:r>
        <w:rPr>
          <w:sz w:val="24"/>
          <w:szCs w:val="24"/>
        </w:rPr>
        <w:t xml:space="preserve">Key part of strategic management in the public policies area in so called strategic planning – long term ongoing projection works of all stakeholders (especially government): </w:t>
      </w:r>
    </w:p>
    <w:p w:rsidR="00574965" w:rsidRPr="00920C6A" w:rsidRDefault="00574965" w:rsidP="00574965">
      <w:pPr>
        <w:numPr>
          <w:ilvl w:val="0"/>
          <w:numId w:val="9"/>
        </w:numPr>
        <w:rPr>
          <w:b/>
          <w:sz w:val="24"/>
          <w:szCs w:val="24"/>
        </w:rPr>
      </w:pPr>
      <w:r>
        <w:rPr>
          <w:sz w:val="24"/>
          <w:szCs w:val="24"/>
        </w:rPr>
        <w:t>Composition of basic direction for governmental policies development</w:t>
      </w:r>
    </w:p>
    <w:p w:rsidR="00574965" w:rsidRPr="00920C6A" w:rsidRDefault="00574965" w:rsidP="00574965">
      <w:pPr>
        <w:numPr>
          <w:ilvl w:val="0"/>
          <w:numId w:val="9"/>
        </w:numPr>
        <w:rPr>
          <w:b/>
          <w:sz w:val="24"/>
          <w:szCs w:val="24"/>
        </w:rPr>
      </w:pPr>
      <w:r>
        <w:rPr>
          <w:sz w:val="24"/>
          <w:szCs w:val="24"/>
        </w:rPr>
        <w:t>Definition of the long term goals of governmental policies</w:t>
      </w:r>
    </w:p>
    <w:p w:rsidR="00574965" w:rsidRPr="00920C6A" w:rsidRDefault="00574965" w:rsidP="00574965">
      <w:pPr>
        <w:numPr>
          <w:ilvl w:val="0"/>
          <w:numId w:val="9"/>
        </w:numPr>
        <w:rPr>
          <w:b/>
          <w:sz w:val="24"/>
          <w:szCs w:val="24"/>
        </w:rPr>
      </w:pPr>
      <w:r>
        <w:rPr>
          <w:sz w:val="24"/>
          <w:szCs w:val="24"/>
        </w:rPr>
        <w:t>Definition of sources etc.</w:t>
      </w:r>
    </w:p>
    <w:p w:rsidR="00574965" w:rsidRDefault="00574965" w:rsidP="00574965">
      <w:pPr>
        <w:rPr>
          <w:sz w:val="24"/>
          <w:szCs w:val="24"/>
        </w:rPr>
      </w:pPr>
    </w:p>
    <w:p w:rsidR="00574965" w:rsidRDefault="00574965" w:rsidP="00574965">
      <w:pPr>
        <w:rPr>
          <w:sz w:val="24"/>
          <w:szCs w:val="24"/>
        </w:rPr>
      </w:pPr>
    </w:p>
    <w:p w:rsidR="00574965" w:rsidRDefault="00574965" w:rsidP="00574965">
      <w:pPr>
        <w:rPr>
          <w:b/>
          <w:sz w:val="24"/>
          <w:szCs w:val="24"/>
        </w:rPr>
      </w:pPr>
      <w:r>
        <w:rPr>
          <w:b/>
          <w:sz w:val="24"/>
          <w:szCs w:val="24"/>
        </w:rPr>
        <w:t>Strategy of human resources development in JMK (1)</w:t>
      </w:r>
    </w:p>
    <w:p w:rsidR="00574965" w:rsidRDefault="00574965" w:rsidP="00574965">
      <w:pPr>
        <w:numPr>
          <w:ilvl w:val="0"/>
          <w:numId w:val="10"/>
        </w:numPr>
        <w:rPr>
          <w:sz w:val="24"/>
          <w:szCs w:val="24"/>
        </w:rPr>
      </w:pPr>
      <w:r w:rsidRPr="001C050D">
        <w:rPr>
          <w:sz w:val="24"/>
          <w:szCs w:val="24"/>
        </w:rPr>
        <w:t xml:space="preserve">Southern Moravian </w:t>
      </w:r>
      <w:r>
        <w:rPr>
          <w:sz w:val="24"/>
          <w:szCs w:val="24"/>
        </w:rPr>
        <w:t xml:space="preserve"> region – sustainable approach to the humna resources development (since 2005), connection to theory of human capital etc.</w:t>
      </w:r>
    </w:p>
    <w:p w:rsidR="00574965" w:rsidRDefault="00574965" w:rsidP="00574965">
      <w:pPr>
        <w:numPr>
          <w:ilvl w:val="0"/>
          <w:numId w:val="10"/>
        </w:numPr>
        <w:rPr>
          <w:sz w:val="24"/>
          <w:szCs w:val="24"/>
        </w:rPr>
      </w:pPr>
      <w:r>
        <w:rPr>
          <w:sz w:val="24"/>
          <w:szCs w:val="24"/>
        </w:rPr>
        <w:t>First regional strategic document of this kind in the Czech Republic – full reflection of regional potential given by legal framework; Strategy of human resources development in the Sothern Moravian region 2006 – 2016</w:t>
      </w:r>
    </w:p>
    <w:p w:rsidR="00574965" w:rsidRDefault="00574965" w:rsidP="00574965">
      <w:pPr>
        <w:numPr>
          <w:ilvl w:val="0"/>
          <w:numId w:val="10"/>
        </w:numPr>
        <w:rPr>
          <w:sz w:val="24"/>
          <w:szCs w:val="24"/>
        </w:rPr>
      </w:pPr>
      <w:r>
        <w:rPr>
          <w:sz w:val="24"/>
          <w:szCs w:val="24"/>
        </w:rPr>
        <w:t>Linkages to other strategic documents in the region (Regional development program, Strategy of industrial development, Regional innovation strategy etc.)</w:t>
      </w:r>
    </w:p>
    <w:p w:rsidR="00574965" w:rsidRDefault="00574965" w:rsidP="00574965">
      <w:pPr>
        <w:numPr>
          <w:ilvl w:val="0"/>
          <w:numId w:val="10"/>
        </w:numPr>
        <w:rPr>
          <w:sz w:val="24"/>
          <w:szCs w:val="24"/>
        </w:rPr>
      </w:pPr>
      <w:r>
        <w:rPr>
          <w:sz w:val="24"/>
          <w:szCs w:val="24"/>
        </w:rPr>
        <w:t xml:space="preserve">Endogenous and exogenous factors constantly influencing the human resources area on the regional level – necessity to adequate reaction in the form of creation of </w:t>
      </w:r>
      <w:proofErr w:type="gramStart"/>
      <w:r>
        <w:rPr>
          <w:sz w:val="24"/>
          <w:szCs w:val="24"/>
        </w:rPr>
        <w:t>the Short</w:t>
      </w:r>
      <w:proofErr w:type="gramEnd"/>
      <w:r>
        <w:rPr>
          <w:sz w:val="24"/>
          <w:szCs w:val="24"/>
        </w:rPr>
        <w:t xml:space="preserve"> term realization plans of the strategic document</w:t>
      </w:r>
    </w:p>
    <w:p w:rsidR="00574965" w:rsidRDefault="00574965" w:rsidP="00574965">
      <w:pPr>
        <w:rPr>
          <w:sz w:val="24"/>
          <w:szCs w:val="24"/>
        </w:rPr>
      </w:pPr>
    </w:p>
    <w:p w:rsidR="00574965" w:rsidRDefault="00574965" w:rsidP="00574965">
      <w:pPr>
        <w:rPr>
          <w:b/>
          <w:sz w:val="24"/>
          <w:szCs w:val="24"/>
        </w:rPr>
      </w:pPr>
      <w:r>
        <w:rPr>
          <w:b/>
          <w:sz w:val="24"/>
          <w:szCs w:val="24"/>
        </w:rPr>
        <w:t>Strategy of human resources development in JMK (2)</w:t>
      </w:r>
    </w:p>
    <w:p w:rsidR="00574965" w:rsidRPr="0095365D" w:rsidRDefault="00574965" w:rsidP="00574965">
      <w:pPr>
        <w:numPr>
          <w:ilvl w:val="0"/>
          <w:numId w:val="12"/>
        </w:numPr>
        <w:rPr>
          <w:b/>
          <w:sz w:val="24"/>
          <w:szCs w:val="24"/>
        </w:rPr>
      </w:pPr>
      <w:r>
        <w:rPr>
          <w:sz w:val="24"/>
          <w:szCs w:val="24"/>
        </w:rPr>
        <w:t>All the activities on the strategic document as well as on the short term realization plans are coordinated by the Council for the Human resources development of the Southern Moravian region – possibility to ensure consistency etc.</w:t>
      </w:r>
    </w:p>
    <w:p w:rsidR="00574965" w:rsidRPr="0095365D" w:rsidRDefault="00574965" w:rsidP="00574965">
      <w:pPr>
        <w:numPr>
          <w:ilvl w:val="0"/>
          <w:numId w:val="12"/>
        </w:numPr>
        <w:rPr>
          <w:b/>
          <w:sz w:val="24"/>
          <w:szCs w:val="24"/>
        </w:rPr>
      </w:pPr>
      <w:r>
        <w:rPr>
          <w:sz w:val="24"/>
          <w:szCs w:val="24"/>
        </w:rPr>
        <w:t>During preparation of all documents establishment of so called working groups for every priority – possibility to fully involve experts from all the fields to creation of document</w:t>
      </w:r>
    </w:p>
    <w:p w:rsidR="00574965" w:rsidRPr="0095365D" w:rsidRDefault="00574965" w:rsidP="00574965">
      <w:pPr>
        <w:numPr>
          <w:ilvl w:val="0"/>
          <w:numId w:val="12"/>
        </w:numPr>
        <w:rPr>
          <w:b/>
          <w:sz w:val="24"/>
          <w:szCs w:val="24"/>
        </w:rPr>
      </w:pPr>
      <w:r>
        <w:rPr>
          <w:sz w:val="24"/>
          <w:szCs w:val="24"/>
        </w:rPr>
        <w:t>Main parts of the strategic document:</w:t>
      </w:r>
    </w:p>
    <w:p w:rsidR="00574965" w:rsidRDefault="00574965" w:rsidP="00574965">
      <w:pPr>
        <w:numPr>
          <w:ilvl w:val="0"/>
          <w:numId w:val="13"/>
        </w:numPr>
        <w:rPr>
          <w:sz w:val="24"/>
          <w:szCs w:val="24"/>
        </w:rPr>
      </w:pPr>
      <w:r>
        <w:rPr>
          <w:sz w:val="24"/>
          <w:szCs w:val="24"/>
        </w:rPr>
        <w:t>Analysis of current situation</w:t>
      </w:r>
    </w:p>
    <w:p w:rsidR="00574965" w:rsidRDefault="00574965" w:rsidP="00574965">
      <w:pPr>
        <w:numPr>
          <w:ilvl w:val="0"/>
          <w:numId w:val="13"/>
        </w:numPr>
        <w:rPr>
          <w:sz w:val="24"/>
          <w:szCs w:val="24"/>
        </w:rPr>
      </w:pPr>
      <w:r>
        <w:rPr>
          <w:sz w:val="24"/>
          <w:szCs w:val="24"/>
        </w:rPr>
        <w:t>SWOT analysis</w:t>
      </w:r>
    </w:p>
    <w:p w:rsidR="00574965" w:rsidRDefault="00574965" w:rsidP="00574965">
      <w:pPr>
        <w:numPr>
          <w:ilvl w:val="0"/>
          <w:numId w:val="13"/>
        </w:numPr>
        <w:rPr>
          <w:sz w:val="24"/>
          <w:szCs w:val="24"/>
        </w:rPr>
      </w:pPr>
      <w:r>
        <w:rPr>
          <w:sz w:val="24"/>
          <w:szCs w:val="24"/>
        </w:rPr>
        <w:t>Main strategic priorities and targets</w:t>
      </w:r>
    </w:p>
    <w:p w:rsidR="00574965" w:rsidRDefault="00574965" w:rsidP="00574965">
      <w:pPr>
        <w:numPr>
          <w:ilvl w:val="0"/>
          <w:numId w:val="13"/>
        </w:numPr>
        <w:rPr>
          <w:sz w:val="24"/>
          <w:szCs w:val="24"/>
        </w:rPr>
      </w:pPr>
      <w:r>
        <w:rPr>
          <w:sz w:val="24"/>
          <w:szCs w:val="24"/>
        </w:rPr>
        <w:t>Communication plan</w:t>
      </w:r>
    </w:p>
    <w:p w:rsidR="00574965" w:rsidRDefault="00574965" w:rsidP="00574965">
      <w:pPr>
        <w:numPr>
          <w:ilvl w:val="0"/>
          <w:numId w:val="13"/>
        </w:numPr>
        <w:rPr>
          <w:sz w:val="24"/>
          <w:szCs w:val="24"/>
        </w:rPr>
      </w:pPr>
      <w:r>
        <w:rPr>
          <w:sz w:val="24"/>
          <w:szCs w:val="24"/>
        </w:rPr>
        <w:t>Short term realization plans</w:t>
      </w:r>
    </w:p>
    <w:p w:rsidR="00574965" w:rsidRDefault="00574965" w:rsidP="00574965">
      <w:pPr>
        <w:numPr>
          <w:ilvl w:val="0"/>
          <w:numId w:val="13"/>
        </w:numPr>
        <w:rPr>
          <w:sz w:val="24"/>
          <w:szCs w:val="24"/>
        </w:rPr>
      </w:pPr>
      <w:r>
        <w:rPr>
          <w:sz w:val="24"/>
          <w:szCs w:val="24"/>
        </w:rPr>
        <w:t>Short version</w:t>
      </w:r>
    </w:p>
    <w:p w:rsidR="00574965" w:rsidRDefault="00574965" w:rsidP="00574965">
      <w:pPr>
        <w:rPr>
          <w:b/>
          <w:sz w:val="24"/>
          <w:szCs w:val="24"/>
        </w:rPr>
      </w:pPr>
    </w:p>
    <w:p w:rsidR="00574965" w:rsidRDefault="00574965" w:rsidP="00574965">
      <w:pPr>
        <w:rPr>
          <w:b/>
          <w:sz w:val="24"/>
          <w:szCs w:val="24"/>
        </w:rPr>
      </w:pPr>
      <w:r>
        <w:rPr>
          <w:b/>
          <w:sz w:val="24"/>
          <w:szCs w:val="24"/>
        </w:rPr>
        <w:t>Strategy of human resources development in JMK (3)</w:t>
      </w:r>
    </w:p>
    <w:p w:rsidR="00574965" w:rsidRPr="00B45E39" w:rsidRDefault="00574965" w:rsidP="00574965">
      <w:pPr>
        <w:jc w:val="center"/>
        <w:rPr>
          <w:b/>
          <w:sz w:val="24"/>
          <w:szCs w:val="24"/>
        </w:rPr>
      </w:pPr>
      <w:r>
        <w:rPr>
          <w:b/>
          <w:sz w:val="24"/>
          <w:szCs w:val="24"/>
        </w:rPr>
        <w:t>STRATEGIC VISION</w:t>
      </w:r>
    </w:p>
    <w:p w:rsidR="00574965" w:rsidRDefault="00574965" w:rsidP="00574965">
      <w:pPr>
        <w:numPr>
          <w:ilvl w:val="0"/>
          <w:numId w:val="11"/>
        </w:numPr>
        <w:rPr>
          <w:sz w:val="24"/>
          <w:szCs w:val="24"/>
        </w:rPr>
      </w:pPr>
      <w:r w:rsidRPr="0095365D">
        <w:rPr>
          <w:sz w:val="24"/>
          <w:szCs w:val="24"/>
        </w:rPr>
        <w:t>Qualified, adaptable and competitive human capital acting on</w:t>
      </w:r>
      <w:r>
        <w:rPr>
          <w:sz w:val="24"/>
          <w:szCs w:val="24"/>
        </w:rPr>
        <w:t xml:space="preserve"> the open and effective labor market, ensuring equal opportunities for everyone, and using potential given by the Brno agglomeration as the second most important eductional and innovation center in the Czech Republic</w:t>
      </w:r>
    </w:p>
    <w:p w:rsidR="00574965" w:rsidRDefault="00574965" w:rsidP="00574965">
      <w:pPr>
        <w:ind w:left="720"/>
        <w:jc w:val="center"/>
        <w:rPr>
          <w:b/>
          <w:sz w:val="24"/>
          <w:szCs w:val="24"/>
        </w:rPr>
      </w:pPr>
      <w:r>
        <w:rPr>
          <w:b/>
          <w:sz w:val="24"/>
          <w:szCs w:val="24"/>
        </w:rPr>
        <w:t>STRATEGIC GOAL</w:t>
      </w:r>
    </w:p>
    <w:p w:rsidR="00574965" w:rsidRDefault="00574965" w:rsidP="00574965">
      <w:pPr>
        <w:rPr>
          <w:sz w:val="24"/>
          <w:szCs w:val="24"/>
        </w:rPr>
      </w:pPr>
      <w:r>
        <w:rPr>
          <w:b/>
          <w:sz w:val="24"/>
          <w:szCs w:val="24"/>
        </w:rPr>
        <w:t xml:space="preserve">             </w:t>
      </w:r>
      <w:r>
        <w:rPr>
          <w:sz w:val="24"/>
          <w:szCs w:val="24"/>
        </w:rPr>
        <w:t xml:space="preserve">To support employment and conception economic growth within region though the         </w:t>
      </w:r>
    </w:p>
    <w:p w:rsidR="00574965" w:rsidRDefault="00574965" w:rsidP="00574965">
      <w:pPr>
        <w:rPr>
          <w:sz w:val="24"/>
          <w:szCs w:val="24"/>
        </w:rPr>
      </w:pPr>
      <w:r>
        <w:rPr>
          <w:sz w:val="24"/>
          <w:szCs w:val="24"/>
        </w:rPr>
        <w:t xml:space="preserve">              effective labor market function based on:</w:t>
      </w:r>
    </w:p>
    <w:p w:rsidR="00574965" w:rsidRDefault="00574965" w:rsidP="00574965">
      <w:pPr>
        <w:numPr>
          <w:ilvl w:val="0"/>
          <w:numId w:val="14"/>
        </w:numPr>
        <w:rPr>
          <w:sz w:val="24"/>
          <w:szCs w:val="24"/>
        </w:rPr>
      </w:pPr>
      <w:r>
        <w:rPr>
          <w:sz w:val="24"/>
          <w:szCs w:val="24"/>
        </w:rPr>
        <w:lastRenderedPageBreak/>
        <w:t>Qualified, flexible and competitiveness of human resources in the JMK</w:t>
      </w:r>
    </w:p>
    <w:p w:rsidR="00574965" w:rsidRDefault="00574965" w:rsidP="00574965">
      <w:pPr>
        <w:numPr>
          <w:ilvl w:val="0"/>
          <w:numId w:val="14"/>
        </w:numPr>
        <w:rPr>
          <w:sz w:val="24"/>
          <w:szCs w:val="24"/>
        </w:rPr>
      </w:pPr>
      <w:r>
        <w:rPr>
          <w:sz w:val="24"/>
          <w:szCs w:val="24"/>
        </w:rPr>
        <w:t>On soud and solid employment policy based on the equal opportunities and integration of socially excluded citizens,</w:t>
      </w:r>
    </w:p>
    <w:p w:rsidR="00574965" w:rsidRDefault="00574965" w:rsidP="00574965">
      <w:pPr>
        <w:numPr>
          <w:ilvl w:val="0"/>
          <w:numId w:val="14"/>
        </w:numPr>
        <w:rPr>
          <w:sz w:val="24"/>
          <w:szCs w:val="24"/>
        </w:rPr>
      </w:pPr>
      <w:r>
        <w:rPr>
          <w:sz w:val="24"/>
          <w:szCs w:val="24"/>
        </w:rPr>
        <w:t>While respecting the sustainable decelopment principles</w:t>
      </w:r>
    </w:p>
    <w:p w:rsidR="00574965" w:rsidRDefault="00574965" w:rsidP="00574965">
      <w:pPr>
        <w:rPr>
          <w:sz w:val="24"/>
          <w:szCs w:val="24"/>
        </w:rPr>
      </w:pPr>
    </w:p>
    <w:p w:rsidR="00574965" w:rsidRDefault="00574965" w:rsidP="00574965">
      <w:pPr>
        <w:rPr>
          <w:b/>
          <w:sz w:val="24"/>
          <w:szCs w:val="24"/>
        </w:rPr>
      </w:pPr>
      <w:r>
        <w:rPr>
          <w:b/>
          <w:sz w:val="24"/>
          <w:szCs w:val="24"/>
        </w:rPr>
        <w:t>Strategy of human resources development in JMK (4)</w:t>
      </w:r>
    </w:p>
    <w:p w:rsidR="00574965" w:rsidRDefault="00574965" w:rsidP="00574965">
      <w:pPr>
        <w:rPr>
          <w:sz w:val="24"/>
          <w:szCs w:val="24"/>
        </w:rPr>
      </w:pPr>
      <w:r>
        <w:rPr>
          <w:sz w:val="24"/>
          <w:szCs w:val="24"/>
        </w:rPr>
        <w:t xml:space="preserve">Strategic vision (Strategic goal) of strategy: </w:t>
      </w:r>
    </w:p>
    <w:p w:rsidR="00574965" w:rsidRDefault="00574965" w:rsidP="00574965">
      <w:pPr>
        <w:rPr>
          <w:sz w:val="24"/>
          <w:szCs w:val="24"/>
        </w:rPr>
      </w:pPr>
      <w:r>
        <w:rPr>
          <w:sz w:val="24"/>
          <w:szCs w:val="24"/>
        </w:rPr>
        <w:t>Priority 1 – human capital development</w:t>
      </w:r>
    </w:p>
    <w:p w:rsidR="00574965" w:rsidRDefault="00574965" w:rsidP="00574965">
      <w:pPr>
        <w:rPr>
          <w:sz w:val="24"/>
          <w:szCs w:val="24"/>
        </w:rPr>
      </w:pPr>
      <w:r>
        <w:rPr>
          <w:sz w:val="24"/>
          <w:szCs w:val="24"/>
        </w:rPr>
        <w:t>Priority 2 – Adaptability and competitivness</w:t>
      </w:r>
    </w:p>
    <w:p w:rsidR="00574965" w:rsidRDefault="00574965" w:rsidP="00574965">
      <w:pPr>
        <w:rPr>
          <w:sz w:val="24"/>
          <w:szCs w:val="24"/>
        </w:rPr>
      </w:pPr>
      <w:r>
        <w:rPr>
          <w:sz w:val="24"/>
          <w:szCs w:val="24"/>
        </w:rPr>
        <w:t>Priority 3 – Development of the employment policy in the JMK</w:t>
      </w:r>
    </w:p>
    <w:p w:rsidR="00574965" w:rsidRDefault="00574965" w:rsidP="00574965">
      <w:pPr>
        <w:rPr>
          <w:sz w:val="24"/>
          <w:szCs w:val="24"/>
        </w:rPr>
      </w:pPr>
    </w:p>
    <w:p w:rsidR="00574965" w:rsidRDefault="00574965" w:rsidP="00574965">
      <w:pPr>
        <w:numPr>
          <w:ilvl w:val="0"/>
          <w:numId w:val="11"/>
        </w:numPr>
        <w:rPr>
          <w:sz w:val="24"/>
          <w:szCs w:val="24"/>
        </w:rPr>
      </w:pPr>
      <w:r>
        <w:rPr>
          <w:sz w:val="24"/>
          <w:szCs w:val="24"/>
        </w:rPr>
        <w:t>Priorities divided to targets</w:t>
      </w:r>
    </w:p>
    <w:p w:rsidR="00574965" w:rsidRPr="000C4CF6" w:rsidRDefault="00574965" w:rsidP="00574965">
      <w:pPr>
        <w:numPr>
          <w:ilvl w:val="0"/>
          <w:numId w:val="11"/>
        </w:numPr>
        <w:rPr>
          <w:sz w:val="24"/>
          <w:szCs w:val="24"/>
        </w:rPr>
      </w:pPr>
      <w:r>
        <w:rPr>
          <w:sz w:val="24"/>
          <w:szCs w:val="24"/>
        </w:rPr>
        <w:t>Every target – description, sources, liablilities, indicators, responsible authorities etc.</w:t>
      </w:r>
    </w:p>
    <w:p w:rsidR="00574965" w:rsidRPr="005F1BEA" w:rsidRDefault="00574965" w:rsidP="00574965">
      <w:pPr>
        <w:rPr>
          <w:sz w:val="24"/>
          <w:szCs w:val="24"/>
        </w:rPr>
      </w:pPr>
    </w:p>
    <w:p w:rsidR="00574965" w:rsidRDefault="00574965" w:rsidP="00574965">
      <w:pPr>
        <w:rPr>
          <w:sz w:val="24"/>
          <w:szCs w:val="24"/>
        </w:rPr>
      </w:pPr>
    </w:p>
    <w:p w:rsidR="00574965" w:rsidRPr="00D83548" w:rsidRDefault="00574965" w:rsidP="00D83548">
      <w:pPr>
        <w:rPr>
          <w:sz w:val="24"/>
          <w:szCs w:val="24"/>
        </w:rPr>
      </w:pPr>
    </w:p>
    <w:p w:rsidR="00D83548" w:rsidRPr="00D83548" w:rsidRDefault="00D83548" w:rsidP="00D83548">
      <w:pPr>
        <w:rPr>
          <w:sz w:val="24"/>
          <w:szCs w:val="24"/>
        </w:rPr>
      </w:pPr>
    </w:p>
    <w:bookmarkEnd w:id="1"/>
    <w:bookmarkEnd w:id="2"/>
    <w:p w:rsidR="00D83548" w:rsidRDefault="00D83548" w:rsidP="00D83548"/>
    <w:p w:rsidR="0022635E" w:rsidRPr="00A3188F" w:rsidRDefault="00D83548">
      <w:r>
        <w:br w:type="page"/>
      </w:r>
    </w:p>
    <w:p w:rsidR="0022635E" w:rsidRPr="00A3188F" w:rsidRDefault="0022635E" w:rsidP="0022635E">
      <w:pPr>
        <w:ind w:firstLine="708"/>
        <w:jc w:val="both"/>
        <w:rPr>
          <w:rStyle w:val="hps"/>
          <w:rFonts w:cs="Arial"/>
          <w:b/>
          <w:color w:val="222222"/>
          <w:sz w:val="24"/>
          <w:szCs w:val="24"/>
        </w:rPr>
      </w:pPr>
      <w:r w:rsidRPr="00A3188F">
        <w:rPr>
          <w:rStyle w:val="hps"/>
          <w:rFonts w:cs="Arial"/>
          <w:b/>
          <w:color w:val="222222"/>
          <w:sz w:val="24"/>
          <w:szCs w:val="24"/>
        </w:rPr>
        <w:lastRenderedPageBreak/>
        <w:t>Description of the situation at national and regional labour markets in Slovakia after 2008</w:t>
      </w:r>
    </w:p>
    <w:p w:rsidR="0022635E" w:rsidRPr="00A3188F" w:rsidRDefault="0022635E" w:rsidP="0022635E">
      <w:pPr>
        <w:ind w:firstLine="708"/>
        <w:jc w:val="both"/>
        <w:rPr>
          <w:sz w:val="24"/>
          <w:szCs w:val="24"/>
        </w:rPr>
      </w:pPr>
      <w:r w:rsidRPr="00A3188F">
        <w:rPr>
          <w:sz w:val="24"/>
          <w:szCs w:val="24"/>
        </w:rPr>
        <w:t>This analysis focuses on the labour market situation in the Slovak Republic (SR) as well as in its various regions. For regions were selected counties, which in the common classification of territorial units for statistics represent level NUTS 3. This analysis will consist of the characteristics of the Slovak Republic as a whole, when a significant feature of the analysis is the characteristic of the regions using comparative methods. And it is the comparison of regional entities with the whole SR that can provide unique information about the labour market in the national economy and in the individual regions. For consistency of the analysis, it is necessary to use the same data for the Slovak Republic as well as for the individual regions. The regions are not closed units, but they are economically and functionally interconnected with other units of Slovakia. They occupy a special place in the national economy, since each region (and other hierarchically lower region) has a different function and other conditions for participation in the national economy of the SR.</w:t>
      </w:r>
    </w:p>
    <w:p w:rsidR="0022635E" w:rsidRPr="00A3188F" w:rsidRDefault="0022635E" w:rsidP="0022635E">
      <w:pPr>
        <w:ind w:firstLine="708"/>
        <w:jc w:val="both"/>
        <w:rPr>
          <w:sz w:val="24"/>
          <w:szCs w:val="24"/>
        </w:rPr>
      </w:pPr>
      <w:r w:rsidRPr="00A3188F">
        <w:rPr>
          <w:sz w:val="24"/>
          <w:szCs w:val="24"/>
        </w:rPr>
        <w:t>The characteristics of regional labour markets can be handled by a number of theoretical approaches, which are to great extent  based on economic theories. It is essential to define statistical indicators as efficiently as possible in each region which best characterize the situation in the labour market. Regional disparities in the labour market can be best illustrated by indicators such as GDP, unemployment, sectoral structure and other economic indicators.</w:t>
      </w:r>
    </w:p>
    <w:p w:rsidR="0022635E" w:rsidRPr="00A3188F" w:rsidRDefault="0022635E" w:rsidP="0022635E">
      <w:pPr>
        <w:ind w:firstLine="708"/>
        <w:jc w:val="both"/>
        <w:rPr>
          <w:sz w:val="24"/>
          <w:szCs w:val="24"/>
        </w:rPr>
      </w:pPr>
      <w:r w:rsidRPr="00A3188F">
        <w:rPr>
          <w:sz w:val="24"/>
          <w:szCs w:val="24"/>
        </w:rPr>
        <w:t>The first characterized data on the state of the economy is gross domestic product (</w:t>
      </w:r>
      <w:r w:rsidR="00574965" w:rsidRPr="00A3188F">
        <w:rPr>
          <w:sz w:val="24"/>
          <w:szCs w:val="24"/>
        </w:rPr>
        <w:t>GDP). GNP</w:t>
      </w:r>
      <w:r w:rsidRPr="00A3188F">
        <w:rPr>
          <w:sz w:val="24"/>
          <w:szCs w:val="24"/>
        </w:rPr>
        <w:t xml:space="preserve"> is determined by the value of all final goods and services produced by resident units of the monitored area for a year, which in </w:t>
      </w:r>
      <w:proofErr w:type="gramStart"/>
      <w:r w:rsidRPr="00A3188F">
        <w:rPr>
          <w:sz w:val="24"/>
          <w:szCs w:val="24"/>
        </w:rPr>
        <w:t>the</w:t>
      </w:r>
      <w:proofErr w:type="gramEnd"/>
      <w:r w:rsidRPr="00A3188F">
        <w:rPr>
          <w:sz w:val="24"/>
          <w:szCs w:val="24"/>
        </w:rPr>
        <w:t xml:space="preserve"> case of this analysis, it is converted to the number of inhabitants.</w:t>
      </w:r>
    </w:p>
    <w:p w:rsidR="0022635E" w:rsidRPr="00A3188F" w:rsidRDefault="0022635E" w:rsidP="0022635E">
      <w:pPr>
        <w:jc w:val="both"/>
        <w:rPr>
          <w:sz w:val="24"/>
          <w:szCs w:val="24"/>
        </w:rPr>
      </w:pPr>
      <w:r w:rsidRPr="00A3188F">
        <w:rPr>
          <w:sz w:val="24"/>
          <w:szCs w:val="24"/>
        </w:rPr>
        <w:t>Graph No. 1: GDP per capita at current prices in € in SR between 2008-2012 and in the regions between 2008 and 2010</w:t>
      </w:r>
    </w:p>
    <w:p w:rsidR="0022635E" w:rsidRPr="00A3188F" w:rsidRDefault="0022635E" w:rsidP="0022635E">
      <w:pPr>
        <w:jc w:val="both"/>
        <w:rPr>
          <w:sz w:val="24"/>
          <w:szCs w:val="24"/>
        </w:rPr>
      </w:pPr>
      <w:r w:rsidRPr="00A3188F">
        <w:rPr>
          <w:noProof/>
          <w:sz w:val="24"/>
          <w:szCs w:val="24"/>
        </w:rPr>
        <w:lastRenderedPageBreak/>
        <w:drawing>
          <wp:inline distT="0" distB="0" distL="0" distR="0">
            <wp:extent cx="5759450" cy="2329252"/>
            <wp:effectExtent l="19050" t="0" r="12700" b="0"/>
            <wp:docPr id="3"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2635E" w:rsidRPr="00A3188F" w:rsidRDefault="0022635E" w:rsidP="0022635E">
      <w:pPr>
        <w:ind w:firstLine="708"/>
        <w:jc w:val="both"/>
        <w:rPr>
          <w:sz w:val="24"/>
          <w:szCs w:val="24"/>
        </w:rPr>
      </w:pPr>
      <w:r w:rsidRPr="00A3188F">
        <w:rPr>
          <w:sz w:val="24"/>
          <w:szCs w:val="24"/>
        </w:rPr>
        <w:t>Source: Statistical Office of the SR</w:t>
      </w:r>
    </w:p>
    <w:p w:rsidR="0022635E" w:rsidRPr="00A3188F" w:rsidRDefault="0022635E" w:rsidP="0022635E">
      <w:pPr>
        <w:ind w:firstLine="708"/>
        <w:jc w:val="both"/>
        <w:rPr>
          <w:sz w:val="24"/>
          <w:szCs w:val="24"/>
        </w:rPr>
      </w:pPr>
      <w:r w:rsidRPr="00A3188F">
        <w:rPr>
          <w:sz w:val="24"/>
          <w:szCs w:val="24"/>
        </w:rPr>
        <w:t xml:space="preserve">The graph shows significant regional disparities of GDP. Higher GDP per capita than the national average is only in the Bratislava region, which significantly exceeds it and GDP slightly higher than the national average is in the region of </w:t>
      </w:r>
      <w:proofErr w:type="gramStart"/>
      <w:r w:rsidRPr="00A3188F">
        <w:rPr>
          <w:sz w:val="24"/>
          <w:szCs w:val="24"/>
        </w:rPr>
        <w:t>Trnava</w:t>
      </w:r>
      <w:proofErr w:type="gramEnd"/>
      <w:r w:rsidRPr="00A3188F">
        <w:rPr>
          <w:sz w:val="24"/>
          <w:szCs w:val="24"/>
        </w:rPr>
        <w:t xml:space="preserve">. In terms of GDP in the years 2008 - 2012 in the </w:t>
      </w:r>
      <w:proofErr w:type="gramStart"/>
      <w:r w:rsidRPr="00A3188F">
        <w:rPr>
          <w:sz w:val="24"/>
          <w:szCs w:val="24"/>
        </w:rPr>
        <w:t>SR,  it</w:t>
      </w:r>
      <w:proofErr w:type="gramEnd"/>
      <w:r w:rsidRPr="00A3188F">
        <w:rPr>
          <w:sz w:val="24"/>
          <w:szCs w:val="24"/>
        </w:rPr>
        <w:t xml:space="preserve"> can be concluded that with the exception of 2009, it showed a continuous upward trend. GDP per capita in Slovakia during that period grew from 12.4 thousand € in 2008 to 13.2 thousand € in 2012. The lowest value was in 2009, when it was 11.6 thousand €. An interesting finding is that in all the monitored regions of the GDP developement in the years 2008 - 2010 followed the development of the Slovak economy. In all regions, there was a decrease in the level of GDP in 2009 and re-growth in the level of GDP per capita in 2010. The growth in 2010 did not compensate the sharp decline from 2009 in most regions and Slovakia. The only region which in 2010 reached the higher GDP level per capita than in 2008 was the Bratislava region, in which the amount of 28.5 thousand € in 2008 fell to 28.3 thousand € in 2009 and GDP per capita rose to 29.2 thousand € in 2010. In Slovakia, the minimum value of GDP per capita was recorded in 2009 and the maximum value of GDP in 2010. On the basis of development in Slovakia (which is actually the aggregate of individual regions) GDP growth per capita can be assumed in other regions. GNP per capita in 2010 in the region of </w:t>
      </w:r>
      <w:proofErr w:type="gramStart"/>
      <w:r w:rsidRPr="00A3188F">
        <w:rPr>
          <w:sz w:val="24"/>
          <w:szCs w:val="24"/>
        </w:rPr>
        <w:t>Trnava</w:t>
      </w:r>
      <w:proofErr w:type="gramEnd"/>
      <w:r w:rsidRPr="00A3188F">
        <w:rPr>
          <w:sz w:val="24"/>
          <w:szCs w:val="24"/>
        </w:rPr>
        <w:t xml:space="preserve"> was 13.6 thousand €, in Trenčín 10.7 thousand €, in the region of Nitra 10.1 thousand €, in Žilina 10.7 thousand €, in Banska Bystrica region 9.0 thousand €, in Prešov region it was 6.9 thousand € and in Kosice region 9.6 thousand €. GDP growth affects greatly the production increase and unemployment decrease (or employment increase), which creates conditions for wage increase, therefore, </w:t>
      </w:r>
      <w:r w:rsidRPr="00A3188F">
        <w:rPr>
          <w:sz w:val="24"/>
          <w:szCs w:val="24"/>
        </w:rPr>
        <w:lastRenderedPageBreak/>
        <w:t>in terms of the characteristics of the labour market it is neccessary to pay atention to indicators such as unemployment, sectoral structure and wage statistics.</w:t>
      </w:r>
    </w:p>
    <w:p w:rsidR="0022635E" w:rsidRPr="00A3188F" w:rsidRDefault="0022635E" w:rsidP="0022635E">
      <w:pPr>
        <w:ind w:firstLine="708"/>
        <w:jc w:val="both"/>
        <w:rPr>
          <w:rFonts w:cs="Calibri"/>
          <w:sz w:val="24"/>
          <w:szCs w:val="24"/>
        </w:rPr>
      </w:pPr>
      <w:r w:rsidRPr="00A3188F">
        <w:rPr>
          <w:sz w:val="24"/>
          <w:szCs w:val="24"/>
        </w:rPr>
        <w:t>Another economic indicator is the development of unemployment, which is necessary to provide with information on the structure of the available labour force in the Slovak Republic and its various regions. The basic information includes data on the number of the economically active population, the number of workers as well as the number of the unemployed. All the monitored data are arranged in Table no. 1. For better orientation in the table the highest values are marked in bold</w:t>
      </w:r>
      <w:r w:rsidRPr="00A3188F">
        <w:rPr>
          <w:rFonts w:cs="Cambria Math"/>
          <w:sz w:val="24"/>
          <w:szCs w:val="24"/>
        </w:rPr>
        <w:t>​​</w:t>
      </w:r>
      <w:r w:rsidRPr="00A3188F">
        <w:rPr>
          <w:rFonts w:cs="Calibri"/>
          <w:sz w:val="24"/>
          <w:szCs w:val="24"/>
        </w:rPr>
        <w:t xml:space="preserve">. </w:t>
      </w:r>
    </w:p>
    <w:p w:rsidR="0022635E" w:rsidRPr="00A3188F" w:rsidRDefault="0022635E" w:rsidP="0022635E">
      <w:pPr>
        <w:jc w:val="both"/>
        <w:rPr>
          <w:sz w:val="24"/>
          <w:szCs w:val="24"/>
        </w:rPr>
      </w:pPr>
      <w:r w:rsidRPr="00A3188F">
        <w:rPr>
          <w:rFonts w:cs="Calibri"/>
          <w:sz w:val="24"/>
          <w:szCs w:val="24"/>
        </w:rPr>
        <w:t xml:space="preserve">Tab. </w:t>
      </w:r>
      <w:proofErr w:type="gramStart"/>
      <w:r w:rsidRPr="00A3188F">
        <w:rPr>
          <w:rFonts w:cs="Calibri"/>
          <w:sz w:val="24"/>
          <w:szCs w:val="24"/>
        </w:rPr>
        <w:t>no</w:t>
      </w:r>
      <w:proofErr w:type="gramEnd"/>
      <w:r w:rsidRPr="00A3188F">
        <w:rPr>
          <w:rFonts w:cs="Calibri"/>
          <w:sz w:val="24"/>
          <w:szCs w:val="24"/>
        </w:rPr>
        <w:t>. 1: The economic status of the economically active population in Slovakia and across regions in the period 2008-201</w:t>
      </w:r>
    </w:p>
    <w:tbl>
      <w:tblPr>
        <w:tblW w:w="5000" w:type="pct"/>
        <w:tblCellMar>
          <w:left w:w="70" w:type="dxa"/>
          <w:right w:w="70" w:type="dxa"/>
        </w:tblCellMar>
        <w:tblLook w:val="04A0" w:firstRow="1" w:lastRow="0" w:firstColumn="1" w:lastColumn="0" w:noHBand="0" w:noVBand="1"/>
      </w:tblPr>
      <w:tblGrid>
        <w:gridCol w:w="1942"/>
        <w:gridCol w:w="3692"/>
        <w:gridCol w:w="1559"/>
        <w:gridCol w:w="2019"/>
      </w:tblGrid>
      <w:tr w:rsidR="0022635E" w:rsidRPr="00A3188F" w:rsidTr="00F576D0">
        <w:trPr>
          <w:trHeight w:val="300"/>
          <w:tblHeader/>
        </w:trPr>
        <w:tc>
          <w:tcPr>
            <w:tcW w:w="10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35E" w:rsidRPr="00A3188F" w:rsidRDefault="0022635E" w:rsidP="00F576D0">
            <w:pPr>
              <w:spacing w:after="0"/>
              <w:jc w:val="center"/>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Area</w:t>
            </w:r>
          </w:p>
        </w:tc>
        <w:tc>
          <w:tcPr>
            <w:tcW w:w="3946" w:type="pct"/>
            <w:gridSpan w:val="3"/>
            <w:tcBorders>
              <w:top w:val="single" w:sz="4" w:space="0" w:color="auto"/>
              <w:left w:val="nil"/>
              <w:bottom w:val="single" w:sz="4" w:space="0" w:color="auto"/>
              <w:right w:val="single" w:sz="4" w:space="0" w:color="auto"/>
            </w:tcBorders>
            <w:shd w:val="clear" w:color="auto" w:fill="auto"/>
            <w:vAlign w:val="center"/>
            <w:hideMark/>
          </w:tcPr>
          <w:p w:rsidR="0022635E" w:rsidRPr="00A3188F" w:rsidRDefault="0022635E" w:rsidP="00F576D0">
            <w:pPr>
              <w:spacing w:after="0"/>
              <w:jc w:val="center"/>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The economic status of the population in thousands</w:t>
            </w:r>
          </w:p>
        </w:tc>
      </w:tr>
      <w:tr w:rsidR="0022635E" w:rsidRPr="00A3188F" w:rsidTr="00F576D0">
        <w:trPr>
          <w:trHeight w:val="600"/>
          <w:tblHeader/>
        </w:trPr>
        <w:tc>
          <w:tcPr>
            <w:tcW w:w="1054" w:type="pct"/>
            <w:vMerge/>
            <w:tcBorders>
              <w:top w:val="single" w:sz="4" w:space="0" w:color="auto"/>
              <w:left w:val="single" w:sz="4" w:space="0" w:color="auto"/>
              <w:bottom w:val="single" w:sz="4" w:space="0" w:color="auto"/>
              <w:right w:val="single" w:sz="4" w:space="0" w:color="auto"/>
            </w:tcBorders>
            <w:vAlign w:val="center"/>
            <w:hideMark/>
          </w:tcPr>
          <w:p w:rsidR="0022635E" w:rsidRPr="00A3188F" w:rsidRDefault="0022635E" w:rsidP="00F576D0">
            <w:pPr>
              <w:spacing w:after="0"/>
              <w:rPr>
                <w:rFonts w:eastAsia="Times New Roman" w:cs="Times New Roman"/>
                <w:b/>
                <w:bCs/>
                <w:color w:val="000000"/>
                <w:sz w:val="24"/>
                <w:szCs w:val="24"/>
                <w:lang w:eastAsia="sk-SK"/>
              </w:rPr>
            </w:pPr>
          </w:p>
        </w:tc>
        <w:tc>
          <w:tcPr>
            <w:tcW w:w="2004" w:type="pct"/>
            <w:tcBorders>
              <w:top w:val="nil"/>
              <w:left w:val="nil"/>
              <w:bottom w:val="single" w:sz="4" w:space="0" w:color="auto"/>
              <w:right w:val="single" w:sz="4" w:space="0" w:color="auto"/>
            </w:tcBorders>
            <w:shd w:val="clear" w:color="auto" w:fill="auto"/>
            <w:vAlign w:val="center"/>
            <w:hideMark/>
          </w:tcPr>
          <w:p w:rsidR="0022635E" w:rsidRPr="00A3188F" w:rsidRDefault="0022635E" w:rsidP="00F576D0">
            <w:pPr>
              <w:spacing w:after="0"/>
              <w:jc w:val="center"/>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Economically active population (LFS)</w:t>
            </w:r>
          </w:p>
        </w:tc>
        <w:tc>
          <w:tcPr>
            <w:tcW w:w="846" w:type="pct"/>
            <w:tcBorders>
              <w:top w:val="nil"/>
              <w:left w:val="nil"/>
              <w:bottom w:val="single" w:sz="4" w:space="0" w:color="auto"/>
              <w:right w:val="single" w:sz="4" w:space="0" w:color="auto"/>
            </w:tcBorders>
            <w:shd w:val="clear" w:color="auto" w:fill="auto"/>
            <w:vAlign w:val="center"/>
            <w:hideMark/>
          </w:tcPr>
          <w:p w:rsidR="0022635E" w:rsidRPr="00A3188F" w:rsidRDefault="0022635E" w:rsidP="00F576D0">
            <w:pPr>
              <w:spacing w:after="0"/>
              <w:jc w:val="center"/>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Employed (LFS)</w:t>
            </w:r>
          </w:p>
        </w:tc>
        <w:tc>
          <w:tcPr>
            <w:tcW w:w="1096" w:type="pct"/>
            <w:tcBorders>
              <w:top w:val="nil"/>
              <w:left w:val="nil"/>
              <w:bottom w:val="single" w:sz="4" w:space="0" w:color="auto"/>
              <w:right w:val="single" w:sz="4" w:space="0" w:color="auto"/>
            </w:tcBorders>
            <w:shd w:val="clear" w:color="auto" w:fill="auto"/>
            <w:vAlign w:val="center"/>
            <w:hideMark/>
          </w:tcPr>
          <w:p w:rsidR="0022635E" w:rsidRPr="00A3188F" w:rsidRDefault="0022635E" w:rsidP="00F576D0">
            <w:pPr>
              <w:spacing w:after="0"/>
              <w:jc w:val="center"/>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 xml:space="preserve">Unemployed </w:t>
            </w:r>
          </w:p>
          <w:p w:rsidR="0022635E" w:rsidRPr="00A3188F" w:rsidRDefault="0022635E" w:rsidP="00F576D0">
            <w:pPr>
              <w:spacing w:after="0"/>
              <w:jc w:val="center"/>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(LFS)</w:t>
            </w:r>
          </w:p>
        </w:tc>
      </w:tr>
      <w:tr w:rsidR="0022635E" w:rsidRPr="00A3188F" w:rsidTr="00F576D0">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2635E" w:rsidRPr="00A3188F" w:rsidRDefault="0022635E" w:rsidP="00F576D0">
            <w:pPr>
              <w:spacing w:after="0"/>
              <w:jc w:val="center"/>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Slovak republic</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2008</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2 691,2</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2 433,8</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257,5</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2009</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2 690,0</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2 365,8</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324,2</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2010</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2 706,5</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2 317,5</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b/>
                <w:color w:val="000000"/>
                <w:sz w:val="24"/>
                <w:szCs w:val="24"/>
                <w:lang w:eastAsia="sk-SK"/>
              </w:rPr>
            </w:pPr>
            <w:r w:rsidRPr="00A3188F">
              <w:rPr>
                <w:rFonts w:eastAsia="Times New Roman" w:cs="Times New Roman"/>
                <w:b/>
                <w:color w:val="000000"/>
                <w:sz w:val="24"/>
                <w:szCs w:val="24"/>
                <w:lang w:eastAsia="sk-SK"/>
              </w:rPr>
              <w:t>389</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2011</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2 680,0</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2 315,3</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364,6</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2012</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2 706,5</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2 329,0</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bCs/>
                <w:color w:val="000000"/>
                <w:sz w:val="24"/>
                <w:szCs w:val="24"/>
                <w:lang w:eastAsia="sk-SK"/>
              </w:rPr>
            </w:pPr>
            <w:r w:rsidRPr="00A3188F">
              <w:rPr>
                <w:rFonts w:eastAsia="Times New Roman" w:cs="Times New Roman"/>
                <w:bCs/>
                <w:color w:val="000000"/>
                <w:sz w:val="24"/>
                <w:szCs w:val="24"/>
                <w:lang w:eastAsia="sk-SK"/>
              </w:rPr>
              <w:t>377,5</w:t>
            </w:r>
          </w:p>
        </w:tc>
      </w:tr>
      <w:tr w:rsidR="0022635E" w:rsidRPr="00A3188F" w:rsidTr="00F576D0">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2635E" w:rsidRPr="00A3188F" w:rsidRDefault="0022635E" w:rsidP="00F576D0">
            <w:pPr>
              <w:spacing w:after="0"/>
              <w:jc w:val="center"/>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Bratislava region</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2008</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345,9</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333,4</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12,4</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2009</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348,2</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331,9</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16,3</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2010</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342,4</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321,6</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20,9</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2011</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333,3</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314,2</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19,1</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2012</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337,9</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318,9</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19</w:t>
            </w:r>
          </w:p>
        </w:tc>
      </w:tr>
      <w:tr w:rsidR="0022635E" w:rsidRPr="00A3188F" w:rsidTr="00F576D0">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2635E" w:rsidRPr="00A3188F" w:rsidRDefault="0022635E" w:rsidP="00F576D0">
            <w:pPr>
              <w:spacing w:after="0"/>
              <w:jc w:val="center"/>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Trnava region</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2008</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296,9</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278,6</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18,3</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2009</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300,7</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273,3</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27,5</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2010</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304,1</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267,5</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36,6</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2011</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293,5</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262,5</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31</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2012</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295,8</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262,2</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33,7</w:t>
            </w:r>
          </w:p>
        </w:tc>
      </w:tr>
      <w:tr w:rsidR="0022635E" w:rsidRPr="00A3188F" w:rsidTr="00F576D0">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2635E" w:rsidRPr="00A3188F" w:rsidRDefault="0022635E" w:rsidP="00F576D0">
            <w:pPr>
              <w:spacing w:after="0"/>
              <w:jc w:val="center"/>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Trenčín region</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2008</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299,3</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285,5</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13,9</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lastRenderedPageBreak/>
              <w:t>2009</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294,9</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273,5</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21,4</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2010</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301,2</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270,5</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30,7</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2011</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293,6</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268,1</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25,5</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2012</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292,7</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266,5</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26,3</w:t>
            </w:r>
          </w:p>
        </w:tc>
      </w:tr>
      <w:tr w:rsidR="0022635E" w:rsidRPr="00A3188F" w:rsidTr="00F576D0">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2635E" w:rsidRPr="00A3188F" w:rsidRDefault="0022635E" w:rsidP="00F576D0">
            <w:pPr>
              <w:spacing w:after="0"/>
              <w:jc w:val="center"/>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Nitra region</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2008</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360,5</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328,7</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31,7</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2009</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351</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305,3</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45,7</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2010</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352,4</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298,3</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54,1</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2011</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341,9</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299,2</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42,7</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2012</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346,1</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300,2</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45,9</w:t>
            </w:r>
          </w:p>
        </w:tc>
      </w:tr>
      <w:tr w:rsidR="0022635E" w:rsidRPr="00A3188F" w:rsidTr="00F576D0">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2635E" w:rsidRPr="00A3188F" w:rsidRDefault="0022635E" w:rsidP="00F576D0">
            <w:pPr>
              <w:spacing w:after="0"/>
              <w:jc w:val="center"/>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Žilina region</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2008</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336,8</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310,9</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25,9</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2009</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333,2</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297,8</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35,4</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2010</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334,9</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286,3</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48,7</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2011</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333</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285,3</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47,7</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2012</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335,8</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287,7</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48</w:t>
            </w:r>
          </w:p>
        </w:tc>
      </w:tr>
      <w:tr w:rsidR="0022635E" w:rsidRPr="00A3188F" w:rsidTr="00F576D0">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2635E" w:rsidRPr="00A3188F" w:rsidRDefault="0022635E" w:rsidP="00F576D0">
            <w:pPr>
              <w:spacing w:after="0"/>
              <w:jc w:val="center"/>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Banská Bystrica region</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2008</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326,9</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267,4</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59,5</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2009</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318,3</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258,5</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59,8</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2010</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325,2</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264,9</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60,3</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2011</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334,6</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276,1</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58,5</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2012</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339,6</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278,6</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61</w:t>
            </w:r>
          </w:p>
        </w:tc>
      </w:tr>
      <w:tr w:rsidR="0022635E" w:rsidRPr="00A3188F" w:rsidTr="00F576D0">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2635E" w:rsidRPr="00A3188F" w:rsidRDefault="0022635E" w:rsidP="00F576D0">
            <w:pPr>
              <w:spacing w:after="0"/>
              <w:jc w:val="center"/>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Prešov region</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2008</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374,8</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326,1</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48,7</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2009</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383,4</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321,1</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62,4</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2010</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386,7</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314,7</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72</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2011</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381</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313,1</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67,9</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2012</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383,6</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313,6</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70</w:t>
            </w:r>
          </w:p>
        </w:tc>
      </w:tr>
      <w:tr w:rsidR="0022635E" w:rsidRPr="00A3188F" w:rsidTr="00F576D0">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2635E" w:rsidRPr="00A3188F" w:rsidRDefault="0022635E" w:rsidP="00F576D0">
            <w:pPr>
              <w:spacing w:after="0"/>
              <w:jc w:val="center"/>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Košice region</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2008</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350,3</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303,2</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47,2</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2009</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360,4</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304,6</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55,8</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lastRenderedPageBreak/>
              <w:t>2010</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359,6</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293,8</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65,8</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2011</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369,1</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296,8</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72,3</w:t>
            </w:r>
          </w:p>
        </w:tc>
      </w:tr>
      <w:tr w:rsidR="0022635E" w:rsidRPr="00A3188F" w:rsidTr="00F576D0">
        <w:trPr>
          <w:trHeight w:val="300"/>
        </w:trPr>
        <w:tc>
          <w:tcPr>
            <w:tcW w:w="1054" w:type="pct"/>
            <w:tcBorders>
              <w:top w:val="nil"/>
              <w:left w:val="single" w:sz="4" w:space="0" w:color="auto"/>
              <w:bottom w:val="single" w:sz="4" w:space="0" w:color="auto"/>
              <w:right w:val="single" w:sz="4" w:space="0" w:color="auto"/>
            </w:tcBorders>
            <w:shd w:val="clear" w:color="auto" w:fill="auto"/>
            <w:vAlign w:val="bottom"/>
            <w:hideMark/>
          </w:tcPr>
          <w:p w:rsidR="0022635E" w:rsidRPr="00A3188F" w:rsidRDefault="0022635E" w:rsidP="00F576D0">
            <w:pPr>
              <w:spacing w:after="0"/>
              <w:rPr>
                <w:rFonts w:eastAsia="Times New Roman" w:cs="Times New Roman"/>
                <w:color w:val="000000"/>
                <w:sz w:val="24"/>
                <w:szCs w:val="24"/>
                <w:lang w:eastAsia="sk-SK"/>
              </w:rPr>
            </w:pPr>
            <w:r w:rsidRPr="00A3188F">
              <w:rPr>
                <w:rFonts w:eastAsia="Times New Roman" w:cs="Times New Roman"/>
                <w:color w:val="000000"/>
                <w:sz w:val="24"/>
                <w:szCs w:val="24"/>
                <w:lang w:eastAsia="sk-SK"/>
              </w:rPr>
              <w:t>2012</w:t>
            </w:r>
          </w:p>
        </w:tc>
        <w:tc>
          <w:tcPr>
            <w:tcW w:w="2004"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375,1</w:t>
            </w:r>
          </w:p>
        </w:tc>
        <w:tc>
          <w:tcPr>
            <w:tcW w:w="84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color w:val="000000"/>
                <w:sz w:val="24"/>
                <w:szCs w:val="24"/>
                <w:lang w:eastAsia="sk-SK"/>
              </w:rPr>
            </w:pPr>
            <w:r w:rsidRPr="00A3188F">
              <w:rPr>
                <w:rFonts w:eastAsia="Times New Roman" w:cs="Times New Roman"/>
                <w:color w:val="000000"/>
                <w:sz w:val="24"/>
                <w:szCs w:val="24"/>
                <w:lang w:eastAsia="sk-SK"/>
              </w:rPr>
              <w:t>301,3</w:t>
            </w:r>
          </w:p>
        </w:tc>
        <w:tc>
          <w:tcPr>
            <w:tcW w:w="1096" w:type="pct"/>
            <w:tcBorders>
              <w:top w:val="nil"/>
              <w:left w:val="nil"/>
              <w:bottom w:val="single" w:sz="4" w:space="0" w:color="auto"/>
              <w:right w:val="single" w:sz="4" w:space="0" w:color="auto"/>
            </w:tcBorders>
            <w:shd w:val="clear" w:color="auto" w:fill="auto"/>
            <w:noWrap/>
            <w:vAlign w:val="bottom"/>
            <w:hideMark/>
          </w:tcPr>
          <w:p w:rsidR="0022635E" w:rsidRPr="00A3188F" w:rsidRDefault="0022635E" w:rsidP="00F576D0">
            <w:pPr>
              <w:spacing w:after="0"/>
              <w:jc w:val="right"/>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73,9</w:t>
            </w:r>
          </w:p>
        </w:tc>
      </w:tr>
    </w:tbl>
    <w:p w:rsidR="0022635E" w:rsidRPr="00A3188F" w:rsidRDefault="0022635E" w:rsidP="0022635E">
      <w:pPr>
        <w:ind w:firstLine="708"/>
        <w:jc w:val="both"/>
        <w:rPr>
          <w:sz w:val="24"/>
          <w:szCs w:val="24"/>
        </w:rPr>
      </w:pPr>
      <w:r w:rsidRPr="00A3188F">
        <w:rPr>
          <w:sz w:val="24"/>
          <w:szCs w:val="24"/>
        </w:rPr>
        <w:t>Source: Statistical Office of the SR</w:t>
      </w:r>
    </w:p>
    <w:p w:rsidR="0022635E" w:rsidRPr="00A3188F" w:rsidRDefault="0022635E" w:rsidP="0022635E">
      <w:pPr>
        <w:ind w:firstLine="708"/>
        <w:jc w:val="both"/>
        <w:rPr>
          <w:sz w:val="24"/>
          <w:szCs w:val="24"/>
        </w:rPr>
      </w:pPr>
      <w:r w:rsidRPr="00A3188F">
        <w:rPr>
          <w:sz w:val="24"/>
          <w:szCs w:val="24"/>
        </w:rPr>
        <w:t>The above table provides an overview of the development of basic population groups divided according to their economic status. The highest number of economically active population in Slovakia was recorded in 2012, when the number of economically active population was 2 706,5 thousand. The number of the employed (2 329,0 thousand) in 2010 was not one of the highest in the monitored period. The highest number of workers in the SR was before the global economic crisis in 2008, when there were 2 433.8 thousand. Also  the number of the unemployed increased, whose numbers rose from 257.5 thousand in 2008 to 377.5 thousand persons with a peak in 2010 at 389.0 thousand. In this context, the level of GDP growth means that the productivity of workers who remained in the labour market increased largely.</w:t>
      </w:r>
    </w:p>
    <w:p w:rsidR="0022635E" w:rsidRPr="00A3188F" w:rsidRDefault="0022635E" w:rsidP="0022635E">
      <w:pPr>
        <w:ind w:firstLine="708"/>
        <w:jc w:val="both"/>
        <w:rPr>
          <w:sz w:val="24"/>
          <w:szCs w:val="24"/>
        </w:rPr>
      </w:pPr>
      <w:r w:rsidRPr="00A3188F">
        <w:rPr>
          <w:sz w:val="24"/>
          <w:szCs w:val="24"/>
        </w:rPr>
        <w:t>The situation in the Bratislava region is slightly different from the development in Slovakia. A common feature was the highest number of workers in 2008, there were 333.4 thousand registered, with a gradual decline to 318.9 thousand in 2012. Also the number of the unemployed in the Bratislava region reached its maximum in the same year as in the SR, while in 2010 there were 20,9 thousand and in 2012 there were 19 thousand., which is considerably more than in 2008, when the number of the unemployed in the Bratislava region was 12.4 thousand people. However, the development of the economically active population is different, it reached its maximum in 2009 - 348.2 thousand people, and by 2012 their number gradually decreased to 337.9 thousand people.</w:t>
      </w:r>
    </w:p>
    <w:p w:rsidR="0022635E" w:rsidRPr="00A3188F" w:rsidRDefault="0022635E" w:rsidP="0022635E">
      <w:pPr>
        <w:ind w:firstLine="708"/>
        <w:jc w:val="both"/>
        <w:rPr>
          <w:rFonts w:eastAsia="Times New Roman" w:cs="Times New Roman"/>
          <w:color w:val="000000"/>
          <w:sz w:val="24"/>
          <w:szCs w:val="24"/>
          <w:lang w:eastAsia="sk-SK"/>
        </w:rPr>
      </w:pPr>
      <w:r w:rsidRPr="00A3188F">
        <w:rPr>
          <w:rFonts w:eastAsia="Times New Roman" w:cs="Times New Roman"/>
          <w:color w:val="000000"/>
          <w:sz w:val="24"/>
          <w:szCs w:val="24"/>
          <w:lang w:eastAsia="sk-SK"/>
        </w:rPr>
        <w:t xml:space="preserve">The development in the Trnava region, similarly as in the Bratislava region differs from the nationwide trend only in the development of the economically active population. The maximum from 2010, when the number of economically active persons was 304.1 thousand decreased in 2012 to 295.8 thousand. The number of the employed reached its peak like in Slovakia and the Bratislava region in 2008, when there were 278.6 thousand and gradually declined until 2012 to 262.2 thousand workers. Although the growth in number of the unemployed was developing progressively with a rapid growth until 2010, when it </w:t>
      </w:r>
      <w:r w:rsidRPr="00A3188F">
        <w:rPr>
          <w:rFonts w:eastAsia="Times New Roman" w:cs="Times New Roman"/>
          <w:color w:val="000000"/>
          <w:sz w:val="24"/>
          <w:szCs w:val="24"/>
          <w:lang w:eastAsia="sk-SK"/>
        </w:rPr>
        <w:lastRenderedPageBreak/>
        <w:t>peaked at 36.6 thousand unemployed and then there was a slight decrease to 33.7 thousand of the unemployed in 2012.</w:t>
      </w:r>
    </w:p>
    <w:p w:rsidR="0022635E" w:rsidRPr="00A3188F" w:rsidRDefault="0022635E" w:rsidP="0022635E">
      <w:pPr>
        <w:ind w:firstLine="708"/>
        <w:jc w:val="both"/>
        <w:rPr>
          <w:rFonts w:eastAsia="Times New Roman" w:cs="Times New Roman"/>
          <w:color w:val="000000"/>
          <w:sz w:val="24"/>
          <w:szCs w:val="24"/>
          <w:lang w:eastAsia="sk-SK"/>
        </w:rPr>
      </w:pPr>
      <w:r w:rsidRPr="00A3188F">
        <w:rPr>
          <w:rFonts w:eastAsia="Times New Roman" w:cs="Times New Roman"/>
          <w:color w:val="000000"/>
          <w:sz w:val="24"/>
          <w:szCs w:val="24"/>
          <w:lang w:eastAsia="sk-SK"/>
        </w:rPr>
        <w:t>In Trenčín there was a very similar development of population groups based on their economic status as in the Trnava region. The maximum number of the economically active population was reached in 2010 at 301.2 thousand people, and by 2012 their number decreased to 292.7 thousand. The number of workers declined from its peak in 2008, when there were 285.5 thousand to 266.5. in 2012. After a sharp rise in number of the unemployed between 2008 and 2010, when their number reached 30.7 thousand, their number decreased slightly to 26.3 thousand in 2012.</w:t>
      </w:r>
    </w:p>
    <w:p w:rsidR="0022635E" w:rsidRPr="00A3188F" w:rsidRDefault="0022635E" w:rsidP="0022635E">
      <w:pPr>
        <w:ind w:firstLine="708"/>
        <w:jc w:val="both"/>
        <w:rPr>
          <w:rFonts w:eastAsia="Times New Roman" w:cs="Times New Roman"/>
          <w:color w:val="000000"/>
          <w:sz w:val="24"/>
          <w:szCs w:val="24"/>
          <w:lang w:eastAsia="sk-SK"/>
        </w:rPr>
      </w:pPr>
      <w:r w:rsidRPr="00A3188F">
        <w:rPr>
          <w:rFonts w:eastAsia="Times New Roman" w:cs="Times New Roman"/>
          <w:color w:val="000000"/>
          <w:sz w:val="24"/>
          <w:szCs w:val="24"/>
          <w:lang w:eastAsia="sk-SK"/>
        </w:rPr>
        <w:t>In the Nitra region the maximum number of the economically active population, as well as the number of workers were reached at the beginning of the period, ie in 2008. The number of the economically active people was reduced from the original number of 360.5 thousand in 2008 to 346.1 thousand people in 2012. A similar development was also observed with the development of workers, whose number decreased from 328.7 thousand to 300.2 thousand people in 2012. The development trend of the number of the unemployed was slightly different with a maximum of 54.1 thousand of the unemployed in 2010 and later a fluctuating trend, which stabilized at 45.9 thousand of the unemployed in 2012.</w:t>
      </w:r>
    </w:p>
    <w:p w:rsidR="0022635E" w:rsidRPr="00A3188F" w:rsidRDefault="0022635E" w:rsidP="0022635E">
      <w:pPr>
        <w:ind w:firstLine="708"/>
        <w:jc w:val="both"/>
        <w:rPr>
          <w:rFonts w:eastAsia="Times New Roman" w:cs="Times New Roman"/>
          <w:color w:val="000000"/>
          <w:sz w:val="24"/>
          <w:szCs w:val="24"/>
          <w:lang w:eastAsia="sk-SK"/>
        </w:rPr>
      </w:pPr>
      <w:r w:rsidRPr="00A3188F">
        <w:rPr>
          <w:rFonts w:eastAsia="Times New Roman" w:cs="Times New Roman"/>
          <w:color w:val="000000"/>
          <w:sz w:val="24"/>
          <w:szCs w:val="24"/>
          <w:lang w:eastAsia="sk-SK"/>
        </w:rPr>
        <w:t xml:space="preserve">Just as in the Nitra region very similar trends were also observed in the Žilina region. The highest figures </w:t>
      </w:r>
      <w:r w:rsidRPr="00A3188F">
        <w:rPr>
          <w:rFonts w:eastAsia="Times New Roman" w:cs="Cambria Math"/>
          <w:color w:val="000000"/>
          <w:sz w:val="24"/>
          <w:szCs w:val="24"/>
          <w:lang w:eastAsia="sk-SK"/>
        </w:rPr>
        <w:t>​​</w:t>
      </w:r>
      <w:r w:rsidRPr="00A3188F">
        <w:rPr>
          <w:rFonts w:eastAsia="Times New Roman" w:cs="Calibri"/>
          <w:color w:val="000000"/>
          <w:sz w:val="24"/>
          <w:szCs w:val="24"/>
          <w:lang w:eastAsia="sk-SK"/>
        </w:rPr>
        <w:t>of the economically active population, or the number of workers were registered in 2008, when the SR has not reflected the full global economic cri</w:t>
      </w:r>
      <w:r w:rsidRPr="00A3188F">
        <w:rPr>
          <w:rFonts w:eastAsia="Times New Roman" w:cs="Times New Roman"/>
          <w:color w:val="000000"/>
          <w:sz w:val="24"/>
          <w:szCs w:val="24"/>
          <w:lang w:eastAsia="sk-SK"/>
        </w:rPr>
        <w:t>sis. The abundance of staff development was characterized by dynamism, the number decreased from 310.9 thousand persons in 2008 to 287.7 thousand people in 2012. The number of the economically active was reduced from 336.8 thousand at the beginning of the period 2008 to 335.8 thousand people at the end of the period. The development trend of the number of the unemployed reached its maximum 48.7 thousand unemployed in 2010, and then  it declined to 48.0 thousand in 2012.</w:t>
      </w:r>
    </w:p>
    <w:p w:rsidR="0022635E" w:rsidRPr="00A3188F" w:rsidRDefault="0022635E" w:rsidP="0022635E">
      <w:pPr>
        <w:ind w:firstLine="708"/>
        <w:jc w:val="both"/>
        <w:rPr>
          <w:rFonts w:eastAsia="Times New Roman" w:cs="Times New Roman"/>
          <w:color w:val="000000"/>
          <w:sz w:val="24"/>
          <w:szCs w:val="24"/>
          <w:lang w:eastAsia="sk-SK"/>
        </w:rPr>
      </w:pPr>
      <w:r w:rsidRPr="00A3188F">
        <w:rPr>
          <w:rFonts w:eastAsia="Times New Roman" w:cs="Times New Roman"/>
          <w:color w:val="000000"/>
          <w:sz w:val="24"/>
          <w:szCs w:val="24"/>
          <w:lang w:eastAsia="sk-SK"/>
        </w:rPr>
        <w:t xml:space="preserve">In Banska Bystrica region the developement was very  different from the development in Slovakia. The maxima in all evaluated indicators were obtained at the end of the period. Therefore there was an increase in number of the unemployed workers and hence a large increase in the economically active. The number of the economically active increased from 326.9 thousand persons in 2008 to 339.6 thousand people in 2012. </w:t>
      </w:r>
      <w:proofErr w:type="gramStart"/>
      <w:r w:rsidRPr="00A3188F">
        <w:rPr>
          <w:rFonts w:eastAsia="Times New Roman" w:cs="Times New Roman"/>
          <w:color w:val="000000"/>
          <w:sz w:val="24"/>
          <w:szCs w:val="24"/>
          <w:lang w:eastAsia="sk-SK"/>
        </w:rPr>
        <w:t>The  number</w:t>
      </w:r>
      <w:proofErr w:type="gramEnd"/>
      <w:r w:rsidRPr="00A3188F">
        <w:rPr>
          <w:rFonts w:eastAsia="Times New Roman" w:cs="Times New Roman"/>
          <w:color w:val="000000"/>
          <w:sz w:val="24"/>
          <w:szCs w:val="24"/>
          <w:lang w:eastAsia="sk-SK"/>
        </w:rPr>
        <w:t xml:space="preserve"> of workers increased from 267.4 thousand at the beginning of the global economic </w:t>
      </w:r>
      <w:r w:rsidRPr="00A3188F">
        <w:rPr>
          <w:rFonts w:eastAsia="Times New Roman" w:cs="Times New Roman"/>
          <w:color w:val="000000"/>
          <w:sz w:val="24"/>
          <w:szCs w:val="24"/>
          <w:lang w:eastAsia="sk-SK"/>
        </w:rPr>
        <w:lastRenderedPageBreak/>
        <w:t>crisis to 278.6 thousand workers in 2012. In addition, the number of the unemployed increased from 59.5 thousand  in 2008 to 61.0 thousand in the last monitored year.</w:t>
      </w:r>
    </w:p>
    <w:p w:rsidR="0022635E" w:rsidRPr="00A3188F" w:rsidRDefault="0022635E" w:rsidP="0022635E">
      <w:pPr>
        <w:ind w:firstLine="708"/>
        <w:jc w:val="both"/>
        <w:rPr>
          <w:rFonts w:eastAsia="Times New Roman" w:cs="Times New Roman"/>
          <w:color w:val="000000"/>
          <w:sz w:val="24"/>
          <w:szCs w:val="24"/>
          <w:lang w:eastAsia="sk-SK"/>
        </w:rPr>
      </w:pPr>
      <w:r w:rsidRPr="00A3188F">
        <w:rPr>
          <w:rFonts w:eastAsia="Times New Roman" w:cs="Times New Roman"/>
          <w:color w:val="000000"/>
          <w:sz w:val="24"/>
          <w:szCs w:val="24"/>
          <w:lang w:eastAsia="sk-SK"/>
        </w:rPr>
        <w:t>A negative phenomenon in the Prešov region is a falling amount of workforce and a growth in the number of the unemployed. The number of the economically active population is relatively stable with its peak in 2010, when the number was 386.7 thousand. The number of employees decreased from 326.1 thousand persons, which were registered in 2008 to 313.6 thousand people in 2012. The development of the number of the unemployed was quite the opposite, the lowest number in 2008, when there were 48.7 thousand increased to 70.0 thousand people in 2012.</w:t>
      </w:r>
    </w:p>
    <w:p w:rsidR="0022635E" w:rsidRPr="00A3188F" w:rsidRDefault="0022635E" w:rsidP="0022635E">
      <w:pPr>
        <w:ind w:firstLine="708"/>
        <w:jc w:val="both"/>
        <w:rPr>
          <w:rFonts w:eastAsia="Times New Roman" w:cs="Times New Roman"/>
          <w:color w:val="000000"/>
          <w:sz w:val="24"/>
          <w:szCs w:val="24"/>
          <w:lang w:eastAsia="sk-SK"/>
        </w:rPr>
      </w:pPr>
      <w:r w:rsidRPr="00A3188F">
        <w:rPr>
          <w:rFonts w:eastAsia="Times New Roman" w:cs="Times New Roman"/>
          <w:color w:val="000000"/>
          <w:sz w:val="24"/>
          <w:szCs w:val="24"/>
          <w:lang w:eastAsia="sk-SK"/>
        </w:rPr>
        <w:t>In the Košice region it is possible to identify a similar development of the unemployed as in Prešov. The other indicators develop specifically. The maximum number of the economically active population was reached in 2012, when its number was 375.1 thousand persons, while in 2008 its number was only 350.3 thousand. The number of workers declined from a peak in 2009, when there were 304.6 thousand despite the global economic crisis to 301.3 thousand in 2012. The number of the unemployed grew between 2008 and 2012 permanently, while in 2008 their number reached 47.2 thousand and in 2012 the figure was 73.9 thousand.</w:t>
      </w:r>
    </w:p>
    <w:p w:rsidR="0022635E" w:rsidRPr="00A3188F" w:rsidRDefault="0022635E" w:rsidP="0022635E">
      <w:pPr>
        <w:jc w:val="both"/>
        <w:rPr>
          <w:rFonts w:eastAsia="Times New Roman" w:cs="Times New Roman"/>
          <w:color w:val="000000"/>
          <w:sz w:val="24"/>
          <w:szCs w:val="24"/>
          <w:lang w:eastAsia="sk-SK"/>
        </w:rPr>
      </w:pPr>
      <w:r w:rsidRPr="00A3188F">
        <w:rPr>
          <w:rFonts w:eastAsia="Times New Roman" w:cs="Times New Roman"/>
          <w:color w:val="000000"/>
          <w:sz w:val="24"/>
          <w:szCs w:val="24"/>
          <w:lang w:eastAsia="sk-SK"/>
        </w:rPr>
        <w:tab/>
        <w:t>Relative indicators provide important insights into the labour market, while those that are dominant in the labour market include examining the rate of the registered unemployment. Graph no. 2 deals with the registered unemployment rate in Slovakia as well as in the regions.</w:t>
      </w:r>
    </w:p>
    <w:p w:rsidR="0022635E" w:rsidRPr="00A3188F" w:rsidRDefault="0022635E" w:rsidP="0022635E">
      <w:pPr>
        <w:jc w:val="both"/>
        <w:rPr>
          <w:rFonts w:eastAsia="Times New Roman" w:cs="Times New Roman"/>
          <w:color w:val="000000"/>
          <w:sz w:val="24"/>
          <w:szCs w:val="24"/>
          <w:lang w:eastAsia="sk-SK"/>
        </w:rPr>
      </w:pPr>
    </w:p>
    <w:p w:rsidR="0022635E" w:rsidRPr="00A3188F" w:rsidRDefault="0022635E" w:rsidP="0022635E">
      <w:pPr>
        <w:jc w:val="both"/>
        <w:rPr>
          <w:rFonts w:eastAsia="Times New Roman" w:cs="Times New Roman"/>
          <w:color w:val="000000"/>
          <w:sz w:val="24"/>
          <w:szCs w:val="24"/>
          <w:lang w:eastAsia="sk-SK"/>
        </w:rPr>
      </w:pPr>
      <w:r w:rsidRPr="00A3188F">
        <w:rPr>
          <w:rFonts w:eastAsia="Times New Roman" w:cs="Times New Roman"/>
          <w:color w:val="000000"/>
          <w:sz w:val="24"/>
          <w:szCs w:val="24"/>
          <w:lang w:eastAsia="sk-SK"/>
        </w:rPr>
        <w:lastRenderedPageBreak/>
        <w:t xml:space="preserve">Graf. </w:t>
      </w:r>
      <w:proofErr w:type="gramStart"/>
      <w:r w:rsidRPr="00A3188F">
        <w:rPr>
          <w:rFonts w:eastAsia="Times New Roman" w:cs="Times New Roman"/>
          <w:color w:val="000000"/>
          <w:sz w:val="24"/>
          <w:szCs w:val="24"/>
          <w:lang w:eastAsia="sk-SK"/>
        </w:rPr>
        <w:t>no</w:t>
      </w:r>
      <w:proofErr w:type="gramEnd"/>
      <w:r w:rsidRPr="00A3188F">
        <w:rPr>
          <w:rFonts w:eastAsia="Times New Roman" w:cs="Times New Roman"/>
          <w:color w:val="000000"/>
          <w:sz w:val="24"/>
          <w:szCs w:val="24"/>
          <w:lang w:eastAsia="sk-SK"/>
        </w:rPr>
        <w:t>. 2: The unemployment rate in Slovakia and its regions between 2008 - 2012</w:t>
      </w:r>
      <w:r w:rsidRPr="00A3188F">
        <w:rPr>
          <w:rFonts w:eastAsia="Times New Roman" w:cs="Times New Roman"/>
          <w:noProof/>
          <w:color w:val="000000"/>
          <w:sz w:val="24"/>
          <w:szCs w:val="24"/>
        </w:rPr>
        <w:drawing>
          <wp:inline distT="0" distB="0" distL="0" distR="0">
            <wp:extent cx="5759450" cy="3320593"/>
            <wp:effectExtent l="19050" t="0" r="12700" b="0"/>
            <wp:docPr id="4"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2635E" w:rsidRPr="00A3188F" w:rsidRDefault="0022635E" w:rsidP="0022635E">
      <w:pPr>
        <w:ind w:firstLine="708"/>
        <w:jc w:val="both"/>
        <w:rPr>
          <w:rFonts w:eastAsia="Times New Roman" w:cs="Times New Roman"/>
          <w:color w:val="000000"/>
          <w:sz w:val="24"/>
          <w:szCs w:val="24"/>
          <w:lang w:eastAsia="sk-SK"/>
        </w:rPr>
      </w:pPr>
      <w:r w:rsidRPr="00A3188F">
        <w:rPr>
          <w:rFonts w:eastAsia="Times New Roman" w:cs="Times New Roman"/>
          <w:color w:val="000000"/>
          <w:sz w:val="24"/>
          <w:szCs w:val="24"/>
          <w:lang w:eastAsia="sk-SK"/>
        </w:rPr>
        <w:t>Source: Statistical Office of the SR</w:t>
      </w:r>
    </w:p>
    <w:p w:rsidR="0022635E" w:rsidRPr="00A3188F" w:rsidRDefault="0022635E" w:rsidP="0022635E">
      <w:pPr>
        <w:ind w:firstLine="708"/>
        <w:jc w:val="both"/>
        <w:rPr>
          <w:rFonts w:eastAsia="Times New Roman" w:cs="Times New Roman"/>
          <w:color w:val="000000"/>
          <w:sz w:val="24"/>
          <w:szCs w:val="24"/>
          <w:lang w:eastAsia="sk-SK"/>
        </w:rPr>
      </w:pPr>
      <w:r w:rsidRPr="00A3188F">
        <w:rPr>
          <w:rFonts w:eastAsia="Times New Roman" w:cs="Times New Roman"/>
          <w:color w:val="000000"/>
          <w:sz w:val="24"/>
          <w:szCs w:val="24"/>
          <w:lang w:eastAsia="sk-SK"/>
        </w:rPr>
        <w:t xml:space="preserve">The graph shows that there is a considerable similarity between the development of unemployment across the regions and the SR. In the correlation analysis there is a positive correlation close to 1 in all the regions. This means that the development of unemployment in Slovakia significantly correlates with the development in other regions. Even when a slight decrease in the unemployment rate occured, whether in Slovakia or in other regions, the fact remains that the growth in the rate of registered unemployment was the main trend of its development during the monitored period as a whole. In Slovakia, the registered unemployment rate rose from 8.39% in 2008 to 14.44% in 2012. The graph shows that three regions (Banska Bystrica, Prešov, Košice) have a higher rate of the registered unemployment than  the Slovak average is. The Nitra region has very similar figures </w:t>
      </w:r>
      <w:r w:rsidRPr="00A3188F">
        <w:rPr>
          <w:rFonts w:eastAsia="Times New Roman" w:cs="Cambria Math"/>
          <w:color w:val="000000"/>
          <w:sz w:val="24"/>
          <w:szCs w:val="24"/>
          <w:lang w:eastAsia="sk-SK"/>
        </w:rPr>
        <w:t>​​</w:t>
      </w:r>
      <w:r w:rsidRPr="00A3188F">
        <w:rPr>
          <w:rFonts w:eastAsia="Times New Roman" w:cs="Calibri"/>
          <w:color w:val="000000"/>
          <w:sz w:val="24"/>
          <w:szCs w:val="24"/>
          <w:lang w:eastAsia="sk-SK"/>
        </w:rPr>
        <w:t>as the national average and Žilina, Trenčín and Trnava re</w:t>
      </w:r>
      <w:r w:rsidRPr="00A3188F">
        <w:rPr>
          <w:rFonts w:eastAsia="Times New Roman" w:cs="Times New Roman"/>
          <w:color w:val="000000"/>
          <w:sz w:val="24"/>
          <w:szCs w:val="24"/>
          <w:lang w:eastAsia="sk-SK"/>
        </w:rPr>
        <w:t xml:space="preserve">gions are below the national average. Low levels of the registered unemployment rate are in the Bratislava region. The trend of growing rate of the registered unemployment was in all regions. In the Bratislava region, which has the lowest rate of the registered unemployment, its value between 2008 and 2012 rose from 2.27% to 5.72%. In the Trnava region, which occupied the second place, the registered unemployment rate increased from 4.29% to 9.43% during the monitored period. It grew also in the Trencin region, where it increased from 4.95% in 2008 to 10.89% in 2012. The Žilina region has the </w:t>
      </w:r>
      <w:r w:rsidRPr="00A3188F">
        <w:rPr>
          <w:rFonts w:eastAsia="Times New Roman" w:cs="Times New Roman"/>
          <w:color w:val="000000"/>
          <w:sz w:val="24"/>
          <w:szCs w:val="24"/>
          <w:lang w:eastAsia="sk-SK"/>
        </w:rPr>
        <w:lastRenderedPageBreak/>
        <w:t xml:space="preserve">fourth lowest rate of the registered unemployment and the growth in the period 2008-2012 meant increase from 6.2% to 12.79%. The figures </w:t>
      </w:r>
      <w:r w:rsidRPr="00A3188F">
        <w:rPr>
          <w:rFonts w:eastAsia="Times New Roman" w:cs="Cambria Math"/>
          <w:color w:val="000000"/>
          <w:sz w:val="24"/>
          <w:szCs w:val="24"/>
          <w:lang w:eastAsia="sk-SK"/>
        </w:rPr>
        <w:t>​​</w:t>
      </w:r>
      <w:r w:rsidRPr="00A3188F">
        <w:rPr>
          <w:rFonts w:eastAsia="Times New Roman" w:cs="Calibri"/>
          <w:color w:val="000000"/>
          <w:sz w:val="24"/>
          <w:szCs w:val="24"/>
          <w:lang w:eastAsia="sk-SK"/>
        </w:rPr>
        <w:t>of the unemployment rate in the Nitra region during the monitored period were close to the natio</w:t>
      </w:r>
      <w:r w:rsidRPr="00A3188F">
        <w:rPr>
          <w:rFonts w:eastAsia="Times New Roman" w:cs="Times New Roman"/>
          <w:color w:val="000000"/>
          <w:sz w:val="24"/>
          <w:szCs w:val="24"/>
          <w:lang w:eastAsia="sk-SK"/>
        </w:rPr>
        <w:t>nal average and the growth rate ranged from 7.41% in 2008, to 14.08% in 2012. The remaining three regions are among the regions with a very high rate of the registered unemployment. During the period 2008 - 2012 the rate of the registered unemployment increased in the Kosice region from 13.5% to 19.58%, in the Prešov region the growth was from 12.86% to 20.66%, in Banska Bystrica region, where the highest long-term unemployment occurs, there was an increase from 14.25% to 20.81%.</w:t>
      </w:r>
    </w:p>
    <w:p w:rsidR="0022635E" w:rsidRPr="00A3188F" w:rsidRDefault="0022635E" w:rsidP="0022635E">
      <w:pPr>
        <w:jc w:val="both"/>
        <w:rPr>
          <w:rFonts w:eastAsia="Times New Roman" w:cs="Times New Roman"/>
          <w:color w:val="000000"/>
          <w:sz w:val="24"/>
          <w:szCs w:val="24"/>
          <w:lang w:eastAsia="sk-SK"/>
        </w:rPr>
      </w:pPr>
      <w:r w:rsidRPr="00A3188F">
        <w:rPr>
          <w:rFonts w:eastAsia="Times New Roman" w:cs="Times New Roman"/>
          <w:color w:val="000000"/>
          <w:sz w:val="24"/>
          <w:szCs w:val="24"/>
          <w:lang w:eastAsia="sk-SK"/>
        </w:rPr>
        <w:t>The growth of the registered unemployment rate, the number of the unemployed related to GDP growth create the conditions for wage growth (Chart. 3).</w:t>
      </w:r>
    </w:p>
    <w:p w:rsidR="0022635E" w:rsidRPr="00A3188F" w:rsidRDefault="0022635E" w:rsidP="0022635E">
      <w:pPr>
        <w:jc w:val="both"/>
        <w:rPr>
          <w:rFonts w:eastAsia="Times New Roman" w:cs="Times New Roman"/>
          <w:color w:val="000000"/>
          <w:sz w:val="24"/>
          <w:szCs w:val="24"/>
          <w:lang w:eastAsia="sk-SK"/>
        </w:rPr>
      </w:pPr>
      <w:r w:rsidRPr="00A3188F">
        <w:rPr>
          <w:rFonts w:eastAsia="Times New Roman" w:cs="Times New Roman"/>
          <w:color w:val="000000"/>
          <w:sz w:val="24"/>
          <w:szCs w:val="24"/>
          <w:lang w:eastAsia="sk-SK"/>
        </w:rPr>
        <w:t xml:space="preserve">Graf. </w:t>
      </w:r>
      <w:proofErr w:type="gramStart"/>
      <w:r w:rsidRPr="00A3188F">
        <w:rPr>
          <w:rFonts w:eastAsia="Times New Roman" w:cs="Times New Roman"/>
          <w:color w:val="000000"/>
          <w:sz w:val="24"/>
          <w:szCs w:val="24"/>
          <w:lang w:eastAsia="sk-SK"/>
        </w:rPr>
        <w:t>no</w:t>
      </w:r>
      <w:proofErr w:type="gramEnd"/>
      <w:r w:rsidRPr="00A3188F">
        <w:rPr>
          <w:rFonts w:eastAsia="Times New Roman" w:cs="Times New Roman"/>
          <w:color w:val="000000"/>
          <w:sz w:val="24"/>
          <w:szCs w:val="24"/>
          <w:lang w:eastAsia="sk-SK"/>
        </w:rPr>
        <w:t>. 3: Development of the average gross monthly wage in the Slovak Republic and the regions between 2008-2012</w:t>
      </w:r>
    </w:p>
    <w:p w:rsidR="0022635E" w:rsidRPr="00A3188F" w:rsidRDefault="0022635E" w:rsidP="0022635E">
      <w:pPr>
        <w:jc w:val="both"/>
        <w:rPr>
          <w:rFonts w:eastAsia="Times New Roman" w:cs="Times New Roman"/>
          <w:color w:val="000000"/>
          <w:sz w:val="24"/>
          <w:szCs w:val="24"/>
          <w:lang w:eastAsia="sk-SK"/>
        </w:rPr>
      </w:pPr>
      <w:r w:rsidRPr="00A3188F">
        <w:rPr>
          <w:rFonts w:eastAsia="Times New Roman" w:cs="Times New Roman"/>
          <w:noProof/>
          <w:color w:val="000000"/>
          <w:sz w:val="24"/>
          <w:szCs w:val="24"/>
        </w:rPr>
        <w:drawing>
          <wp:inline distT="0" distB="0" distL="0" distR="0">
            <wp:extent cx="5759450" cy="2615356"/>
            <wp:effectExtent l="19050" t="0" r="12700" b="0"/>
            <wp:docPr id="5"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2635E" w:rsidRPr="00A3188F" w:rsidRDefault="0022635E" w:rsidP="0022635E">
      <w:pPr>
        <w:jc w:val="both"/>
        <w:rPr>
          <w:rFonts w:eastAsia="Times New Roman" w:cs="Times New Roman"/>
          <w:color w:val="000000"/>
          <w:sz w:val="24"/>
          <w:szCs w:val="24"/>
          <w:lang w:eastAsia="sk-SK"/>
        </w:rPr>
      </w:pPr>
      <w:r w:rsidRPr="00A3188F">
        <w:rPr>
          <w:rFonts w:eastAsia="Times New Roman" w:cs="Times New Roman"/>
          <w:color w:val="000000"/>
          <w:sz w:val="24"/>
          <w:szCs w:val="24"/>
          <w:lang w:eastAsia="sk-SK"/>
        </w:rPr>
        <w:t>Source: SO SR</w:t>
      </w:r>
    </w:p>
    <w:p w:rsidR="0022635E" w:rsidRPr="00A3188F" w:rsidRDefault="0022635E" w:rsidP="0022635E">
      <w:pPr>
        <w:ind w:firstLine="708"/>
        <w:jc w:val="both"/>
        <w:rPr>
          <w:rFonts w:eastAsia="Times New Roman" w:cs="Times New Roman"/>
          <w:color w:val="000000"/>
          <w:sz w:val="24"/>
          <w:szCs w:val="24"/>
          <w:lang w:eastAsia="sk-SK"/>
        </w:rPr>
      </w:pPr>
      <w:r w:rsidRPr="00A3188F">
        <w:rPr>
          <w:rFonts w:eastAsia="Times New Roman" w:cs="Times New Roman"/>
          <w:color w:val="000000"/>
          <w:sz w:val="24"/>
          <w:szCs w:val="24"/>
          <w:lang w:eastAsia="sk-SK"/>
        </w:rPr>
        <w:t xml:space="preserve">As expected, on the basis of other indicators, wages grew, which was recorded during the entire monitored period. The average gross nominal monthly wage in Slovakia increased from € 773 in 2008 to € 888 in 2012, which was an increase of 115 €. It is interesting that none of the regions except the Bratislava region showed a higher average gross nominal monthly wage than the national average. In terms of wage growth the Bratislava region (an increase from € 1,046 to € 1,184) and Žilina (increase from € 695 to € 816) exceeded the </w:t>
      </w:r>
      <w:r w:rsidRPr="00A3188F">
        <w:rPr>
          <w:rFonts w:eastAsia="Times New Roman" w:cs="Times New Roman"/>
          <w:color w:val="000000"/>
          <w:sz w:val="24"/>
          <w:szCs w:val="24"/>
          <w:lang w:eastAsia="sk-SK"/>
        </w:rPr>
        <w:lastRenderedPageBreak/>
        <w:t xml:space="preserve">national average (115 €). The increase in wages over the monitored period of </w:t>
      </w:r>
      <w:proofErr w:type="gramStart"/>
      <w:r w:rsidRPr="00A3188F">
        <w:rPr>
          <w:rFonts w:eastAsia="Times New Roman" w:cs="Times New Roman"/>
          <w:color w:val="000000"/>
          <w:sz w:val="24"/>
          <w:szCs w:val="24"/>
          <w:lang w:eastAsia="sk-SK"/>
        </w:rPr>
        <w:t>more</w:t>
      </w:r>
      <w:proofErr w:type="gramEnd"/>
      <w:r w:rsidRPr="00A3188F">
        <w:rPr>
          <w:rFonts w:eastAsia="Times New Roman" w:cs="Times New Roman"/>
          <w:color w:val="000000"/>
          <w:sz w:val="24"/>
          <w:szCs w:val="24"/>
          <w:lang w:eastAsia="sk-SK"/>
        </w:rPr>
        <w:t xml:space="preserve"> than € 100 was recorded in the Trnava region (increase from 735 € to € 848) and the Trenčín region (increase from € 697 to € 798). The growth of slightly less than 100 € was recorded between 2008 and 2012 in Banska Bystrica (increase from € 675 to € 772) and Košice (increase from € 756 to € 853). The growth was low during that period in the Nitra region, where wages grew from € 690 to € 776 and the lowest wage increase between 2008 and 2012 was recorded in the Prešov region at 83 € (increase from € 635 to € 718).</w:t>
      </w:r>
    </w:p>
    <w:p w:rsidR="0022635E" w:rsidRPr="00A3188F" w:rsidRDefault="0022635E" w:rsidP="0022635E">
      <w:pPr>
        <w:ind w:firstLine="708"/>
        <w:jc w:val="both"/>
        <w:rPr>
          <w:rFonts w:eastAsia="Times New Roman" w:cs="Times New Roman"/>
          <w:color w:val="000000"/>
          <w:sz w:val="24"/>
          <w:szCs w:val="24"/>
          <w:lang w:eastAsia="sk-SK"/>
        </w:rPr>
      </w:pPr>
      <w:r w:rsidRPr="00A3188F">
        <w:rPr>
          <w:rFonts w:eastAsia="Times New Roman" w:cs="Times New Roman"/>
          <w:color w:val="000000"/>
          <w:sz w:val="24"/>
          <w:szCs w:val="24"/>
          <w:lang w:eastAsia="sk-SK"/>
        </w:rPr>
        <w:t>The analysis of the labour market would not be complete without sectoral characteristics of employees. With respect to the large number of indicators, limited space for analysis and reclassification from OKEČ to SK NACE Rev. 2, it is posible to carry out only characteristic of average registered number of employees between</w:t>
      </w:r>
      <w:r w:rsidR="00574965">
        <w:rPr>
          <w:rFonts w:eastAsia="Times New Roman" w:cs="Times New Roman"/>
          <w:color w:val="000000"/>
          <w:sz w:val="24"/>
          <w:szCs w:val="24"/>
          <w:lang w:eastAsia="sk-SK"/>
        </w:rPr>
        <w:t xml:space="preserve"> 2009 - 2012 in Slovakia. </w:t>
      </w:r>
      <w:proofErr w:type="gramStart"/>
      <w:r w:rsidR="00574965">
        <w:rPr>
          <w:rFonts w:eastAsia="Times New Roman" w:cs="Times New Roman"/>
          <w:color w:val="000000"/>
          <w:sz w:val="24"/>
          <w:szCs w:val="24"/>
          <w:lang w:eastAsia="sk-SK"/>
        </w:rPr>
        <w:t>Table</w:t>
      </w:r>
      <w:proofErr w:type="gramEnd"/>
      <w:r w:rsidRPr="00A3188F">
        <w:rPr>
          <w:rFonts w:eastAsia="Times New Roman" w:cs="Times New Roman"/>
          <w:color w:val="000000"/>
          <w:sz w:val="24"/>
          <w:szCs w:val="24"/>
          <w:lang w:eastAsia="sk-SK"/>
        </w:rPr>
        <w:t xml:space="preserve"> 2 provides information on the sectoral structure and its developement in the SR. </w:t>
      </w:r>
    </w:p>
    <w:p w:rsidR="0022635E" w:rsidRPr="00A3188F" w:rsidRDefault="0022635E" w:rsidP="0022635E">
      <w:pPr>
        <w:ind w:firstLine="708"/>
        <w:jc w:val="both"/>
        <w:rPr>
          <w:rFonts w:eastAsia="Times New Roman" w:cs="Times New Roman"/>
          <w:color w:val="000000"/>
          <w:sz w:val="24"/>
          <w:szCs w:val="24"/>
          <w:lang w:eastAsia="sk-SK"/>
        </w:rPr>
      </w:pPr>
    </w:p>
    <w:p w:rsidR="0022635E" w:rsidRPr="00A3188F" w:rsidRDefault="0022635E" w:rsidP="0022635E">
      <w:pPr>
        <w:jc w:val="both"/>
        <w:rPr>
          <w:rFonts w:eastAsia="Times New Roman" w:cs="Times New Roman"/>
          <w:color w:val="000000"/>
          <w:sz w:val="24"/>
          <w:szCs w:val="24"/>
          <w:lang w:eastAsia="sk-SK"/>
        </w:rPr>
      </w:pPr>
    </w:p>
    <w:p w:rsidR="0022635E" w:rsidRPr="00A3188F" w:rsidRDefault="0022635E" w:rsidP="0022635E">
      <w:pPr>
        <w:jc w:val="both"/>
        <w:rPr>
          <w:rFonts w:eastAsia="Times New Roman" w:cs="Times New Roman"/>
          <w:color w:val="000000"/>
          <w:sz w:val="24"/>
          <w:szCs w:val="24"/>
          <w:lang w:eastAsia="sk-SK"/>
        </w:rPr>
      </w:pPr>
    </w:p>
    <w:p w:rsidR="0022635E" w:rsidRPr="00A3188F" w:rsidRDefault="0022635E" w:rsidP="0022635E">
      <w:pPr>
        <w:jc w:val="both"/>
        <w:rPr>
          <w:rFonts w:eastAsia="Times New Roman" w:cs="Times New Roman"/>
          <w:color w:val="000000"/>
          <w:sz w:val="24"/>
          <w:szCs w:val="24"/>
          <w:lang w:eastAsia="sk-SK"/>
        </w:rPr>
      </w:pPr>
    </w:p>
    <w:p w:rsidR="0022635E" w:rsidRPr="00A3188F" w:rsidRDefault="0022635E" w:rsidP="0022635E">
      <w:pPr>
        <w:jc w:val="both"/>
        <w:rPr>
          <w:rFonts w:eastAsia="Times New Roman" w:cs="Times New Roman"/>
          <w:color w:val="000000"/>
          <w:sz w:val="24"/>
          <w:szCs w:val="24"/>
          <w:lang w:eastAsia="sk-SK"/>
        </w:rPr>
      </w:pPr>
      <w:r w:rsidRPr="00A3188F">
        <w:rPr>
          <w:rFonts w:eastAsia="Times New Roman" w:cs="Times New Roman"/>
          <w:color w:val="000000"/>
          <w:sz w:val="24"/>
          <w:szCs w:val="24"/>
          <w:lang w:eastAsia="sk-SK"/>
        </w:rPr>
        <w:t xml:space="preserve">Tab. </w:t>
      </w:r>
      <w:proofErr w:type="gramStart"/>
      <w:r w:rsidRPr="00A3188F">
        <w:rPr>
          <w:rFonts w:eastAsia="Times New Roman" w:cs="Times New Roman"/>
          <w:color w:val="000000"/>
          <w:sz w:val="24"/>
          <w:szCs w:val="24"/>
          <w:lang w:eastAsia="sk-SK"/>
        </w:rPr>
        <w:t>no</w:t>
      </w:r>
      <w:proofErr w:type="gramEnd"/>
      <w:r w:rsidRPr="00A3188F">
        <w:rPr>
          <w:rFonts w:eastAsia="Times New Roman" w:cs="Times New Roman"/>
          <w:color w:val="000000"/>
          <w:sz w:val="24"/>
          <w:szCs w:val="24"/>
          <w:lang w:eastAsia="sk-SK"/>
        </w:rPr>
        <w:t>. 2: Average number of registered employees according to sectors NACE Rev. 2, between 2009 and 2012 in 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00"/>
        <w:gridCol w:w="1077"/>
        <w:gridCol w:w="1076"/>
        <w:gridCol w:w="1076"/>
        <w:gridCol w:w="1076"/>
        <w:gridCol w:w="1444"/>
        <w:gridCol w:w="1163"/>
      </w:tblGrid>
      <w:tr w:rsidR="0022635E" w:rsidRPr="00A3188F" w:rsidTr="00F576D0">
        <w:trPr>
          <w:trHeight w:val="315"/>
          <w:tblHeader/>
        </w:trPr>
        <w:tc>
          <w:tcPr>
            <w:tcW w:w="2299" w:type="dxa"/>
            <w:shd w:val="clear" w:color="auto" w:fill="auto"/>
            <w:vAlign w:val="bottom"/>
            <w:hideMark/>
          </w:tcPr>
          <w:p w:rsidR="0022635E" w:rsidRPr="00A3188F" w:rsidRDefault="0022635E" w:rsidP="00F576D0">
            <w:pPr>
              <w:spacing w:after="0" w:line="240" w:lineRule="auto"/>
              <w:jc w:val="center"/>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Sectores of SK NACE Rev. 2</w:t>
            </w:r>
            <w:r w:rsidRPr="00A3188F">
              <w:rPr>
                <w:rStyle w:val="Znakapoznpodarou"/>
                <w:rFonts w:eastAsia="Times New Roman" w:cs="Times New Roman"/>
                <w:b/>
                <w:bCs/>
                <w:color w:val="000000"/>
                <w:lang w:eastAsia="sk-SK"/>
              </w:rPr>
              <w:footnoteReference w:id="1"/>
            </w:r>
          </w:p>
        </w:tc>
        <w:tc>
          <w:tcPr>
            <w:tcW w:w="1076" w:type="dxa"/>
            <w:shd w:val="clear" w:color="auto" w:fill="auto"/>
            <w:vAlign w:val="bottom"/>
            <w:hideMark/>
          </w:tcPr>
          <w:p w:rsidR="0022635E" w:rsidRPr="00A3188F" w:rsidRDefault="0022635E" w:rsidP="00F576D0">
            <w:pPr>
              <w:spacing w:after="0" w:line="240" w:lineRule="auto"/>
              <w:jc w:val="center"/>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2009</w:t>
            </w:r>
          </w:p>
        </w:tc>
        <w:tc>
          <w:tcPr>
            <w:tcW w:w="1076" w:type="dxa"/>
            <w:shd w:val="clear" w:color="auto" w:fill="auto"/>
            <w:vAlign w:val="bottom"/>
            <w:hideMark/>
          </w:tcPr>
          <w:p w:rsidR="0022635E" w:rsidRPr="00A3188F" w:rsidRDefault="0022635E" w:rsidP="00F576D0">
            <w:pPr>
              <w:spacing w:after="0" w:line="240" w:lineRule="auto"/>
              <w:jc w:val="center"/>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2010</w:t>
            </w:r>
          </w:p>
        </w:tc>
        <w:tc>
          <w:tcPr>
            <w:tcW w:w="1076" w:type="dxa"/>
            <w:shd w:val="clear" w:color="auto" w:fill="auto"/>
            <w:vAlign w:val="bottom"/>
            <w:hideMark/>
          </w:tcPr>
          <w:p w:rsidR="0022635E" w:rsidRPr="00A3188F" w:rsidRDefault="0022635E" w:rsidP="00F576D0">
            <w:pPr>
              <w:spacing w:after="0" w:line="240" w:lineRule="auto"/>
              <w:jc w:val="center"/>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2011</w:t>
            </w:r>
          </w:p>
        </w:tc>
        <w:tc>
          <w:tcPr>
            <w:tcW w:w="1076" w:type="dxa"/>
            <w:shd w:val="clear" w:color="auto" w:fill="auto"/>
            <w:vAlign w:val="bottom"/>
            <w:hideMark/>
          </w:tcPr>
          <w:p w:rsidR="0022635E" w:rsidRPr="00A3188F" w:rsidRDefault="0022635E" w:rsidP="00F576D0">
            <w:pPr>
              <w:spacing w:after="0" w:line="240" w:lineRule="auto"/>
              <w:jc w:val="center"/>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2012</w:t>
            </w:r>
          </w:p>
        </w:tc>
        <w:tc>
          <w:tcPr>
            <w:tcW w:w="1444" w:type="dxa"/>
            <w:shd w:val="clear" w:color="auto" w:fill="auto"/>
            <w:vAlign w:val="bottom"/>
            <w:hideMark/>
          </w:tcPr>
          <w:p w:rsidR="0022635E" w:rsidRPr="00A3188F" w:rsidRDefault="0022635E" w:rsidP="00F576D0">
            <w:pPr>
              <w:spacing w:after="0" w:line="240" w:lineRule="auto"/>
              <w:jc w:val="center"/>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2012/2009</w:t>
            </w:r>
          </w:p>
        </w:tc>
        <w:tc>
          <w:tcPr>
            <w:tcW w:w="1163" w:type="dxa"/>
            <w:shd w:val="clear" w:color="auto" w:fill="auto"/>
            <w:vAlign w:val="bottom"/>
            <w:hideMark/>
          </w:tcPr>
          <w:p w:rsidR="0022635E" w:rsidRPr="00A3188F" w:rsidRDefault="0022635E" w:rsidP="00F576D0">
            <w:pPr>
              <w:spacing w:after="0" w:line="240" w:lineRule="auto"/>
              <w:jc w:val="center"/>
              <w:rPr>
                <w:rFonts w:eastAsia="Times New Roman" w:cs="Times New Roman"/>
                <w:b/>
                <w:bCs/>
                <w:color w:val="000000"/>
                <w:sz w:val="24"/>
                <w:szCs w:val="24"/>
                <w:lang w:eastAsia="sk-SK"/>
              </w:rPr>
            </w:pPr>
            <w:r w:rsidRPr="00A3188F">
              <w:rPr>
                <w:rFonts w:eastAsia="Times New Roman" w:cs="Times New Roman"/>
                <w:b/>
                <w:bCs/>
                <w:color w:val="000000"/>
                <w:sz w:val="24"/>
                <w:szCs w:val="24"/>
                <w:lang w:eastAsia="sk-SK"/>
              </w:rPr>
              <w:t>% v 2012</w:t>
            </w:r>
          </w:p>
        </w:tc>
      </w:tr>
      <w:tr w:rsidR="0022635E" w:rsidRPr="00A3188F" w:rsidTr="00F576D0">
        <w:trPr>
          <w:trHeight w:val="615"/>
        </w:trPr>
        <w:tc>
          <w:tcPr>
            <w:tcW w:w="2299" w:type="dxa"/>
            <w:shd w:val="clear" w:color="auto" w:fill="auto"/>
            <w:vAlign w:val="bottom"/>
            <w:hideMark/>
          </w:tcPr>
          <w:p w:rsidR="0022635E" w:rsidRPr="00A3188F" w:rsidRDefault="0022635E" w:rsidP="00F576D0">
            <w:pPr>
              <w:spacing w:after="0" w:line="240" w:lineRule="auto"/>
              <w:rPr>
                <w:rFonts w:eastAsia="Times New Roman" w:cs="Times New Roman"/>
                <w:color w:val="000000"/>
                <w:sz w:val="24"/>
                <w:szCs w:val="24"/>
                <w:lang w:eastAsia="sk-SK"/>
              </w:rPr>
            </w:pPr>
            <w:r w:rsidRPr="00A3188F">
              <w:rPr>
                <w:rFonts w:eastAsia="Times New Roman" w:cs="Times New Roman"/>
                <w:color w:val="000000"/>
                <w:sz w:val="24"/>
                <w:szCs w:val="24"/>
                <w:lang w:eastAsia="sk-SK"/>
              </w:rPr>
              <w:t>Agriculture, forestry and fishing</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43 733</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38 006</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37 973</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38 347</w:t>
            </w:r>
          </w:p>
        </w:tc>
        <w:tc>
          <w:tcPr>
            <w:tcW w:w="1444"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0,88</w:t>
            </w:r>
          </w:p>
        </w:tc>
        <w:tc>
          <w:tcPr>
            <w:tcW w:w="1163"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2,90%</w:t>
            </w:r>
          </w:p>
        </w:tc>
      </w:tr>
      <w:tr w:rsidR="0022635E" w:rsidRPr="00A3188F" w:rsidTr="00F576D0">
        <w:trPr>
          <w:trHeight w:val="315"/>
        </w:trPr>
        <w:tc>
          <w:tcPr>
            <w:tcW w:w="2299" w:type="dxa"/>
            <w:shd w:val="clear" w:color="auto" w:fill="auto"/>
            <w:vAlign w:val="bottom"/>
            <w:hideMark/>
          </w:tcPr>
          <w:p w:rsidR="0022635E" w:rsidRPr="00A3188F" w:rsidRDefault="0022635E" w:rsidP="00F576D0">
            <w:pPr>
              <w:spacing w:after="0" w:line="240" w:lineRule="auto"/>
              <w:rPr>
                <w:rFonts w:eastAsia="Times New Roman" w:cs="Times New Roman"/>
                <w:color w:val="000000"/>
                <w:sz w:val="24"/>
                <w:szCs w:val="24"/>
                <w:lang w:eastAsia="sk-SK"/>
              </w:rPr>
            </w:pPr>
            <w:r w:rsidRPr="00A3188F">
              <w:rPr>
                <w:rFonts w:eastAsia="Times New Roman" w:cs="Times New Roman"/>
                <w:color w:val="000000"/>
                <w:sz w:val="24"/>
                <w:szCs w:val="24"/>
                <w:lang w:eastAsia="sk-SK"/>
              </w:rPr>
              <w:t>Mining and quarrying</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8 267</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7 905</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6 956</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6 561</w:t>
            </w:r>
          </w:p>
        </w:tc>
        <w:tc>
          <w:tcPr>
            <w:tcW w:w="1444"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0,79</w:t>
            </w:r>
          </w:p>
        </w:tc>
        <w:tc>
          <w:tcPr>
            <w:tcW w:w="1163"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0,50%</w:t>
            </w:r>
          </w:p>
        </w:tc>
      </w:tr>
      <w:tr w:rsidR="0022635E" w:rsidRPr="00A3188F" w:rsidTr="00F576D0">
        <w:trPr>
          <w:trHeight w:val="315"/>
        </w:trPr>
        <w:tc>
          <w:tcPr>
            <w:tcW w:w="2299" w:type="dxa"/>
            <w:shd w:val="clear" w:color="auto" w:fill="auto"/>
            <w:vAlign w:val="bottom"/>
            <w:hideMark/>
          </w:tcPr>
          <w:p w:rsidR="0022635E" w:rsidRPr="00A3188F" w:rsidRDefault="0022635E" w:rsidP="00F576D0">
            <w:pPr>
              <w:spacing w:after="0" w:line="240" w:lineRule="auto"/>
              <w:rPr>
                <w:rFonts w:eastAsia="Times New Roman" w:cs="Times New Roman"/>
                <w:color w:val="000000"/>
                <w:sz w:val="24"/>
                <w:szCs w:val="24"/>
                <w:lang w:eastAsia="sk-SK"/>
              </w:rPr>
            </w:pPr>
            <w:r w:rsidRPr="00A3188F">
              <w:rPr>
                <w:rFonts w:eastAsia="Times New Roman" w:cs="Times New Roman"/>
                <w:color w:val="000000"/>
                <w:sz w:val="24"/>
                <w:szCs w:val="24"/>
                <w:lang w:eastAsia="sk-SK"/>
              </w:rPr>
              <w:t>Industrial manufacturing</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327 715</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316 059</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320 511</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320 752</w:t>
            </w:r>
          </w:p>
        </w:tc>
        <w:tc>
          <w:tcPr>
            <w:tcW w:w="1444"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0,98</w:t>
            </w:r>
          </w:p>
        </w:tc>
        <w:tc>
          <w:tcPr>
            <w:tcW w:w="1163"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24,50%</w:t>
            </w:r>
          </w:p>
        </w:tc>
      </w:tr>
      <w:tr w:rsidR="0022635E" w:rsidRPr="00A3188F" w:rsidTr="00F576D0">
        <w:trPr>
          <w:trHeight w:val="615"/>
        </w:trPr>
        <w:tc>
          <w:tcPr>
            <w:tcW w:w="2299" w:type="dxa"/>
            <w:shd w:val="clear" w:color="auto" w:fill="auto"/>
            <w:vAlign w:val="bottom"/>
            <w:hideMark/>
          </w:tcPr>
          <w:p w:rsidR="0022635E" w:rsidRPr="00A3188F" w:rsidRDefault="0022635E" w:rsidP="00F576D0">
            <w:pPr>
              <w:spacing w:after="0" w:line="240" w:lineRule="auto"/>
              <w:rPr>
                <w:rFonts w:eastAsia="Times New Roman" w:cs="Times New Roman"/>
                <w:color w:val="000000"/>
                <w:sz w:val="24"/>
                <w:szCs w:val="24"/>
                <w:lang w:eastAsia="sk-SK"/>
              </w:rPr>
            </w:pPr>
            <w:r w:rsidRPr="00A3188F">
              <w:rPr>
                <w:rFonts w:eastAsia="Times New Roman" w:cs="Times New Roman"/>
                <w:color w:val="000000"/>
                <w:sz w:val="24"/>
                <w:szCs w:val="24"/>
                <w:lang w:eastAsia="sk-SK"/>
              </w:rPr>
              <w:t>Electricity, gas, steam and air conditioning</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21 634</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19 455</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17 718</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18 181</w:t>
            </w:r>
          </w:p>
        </w:tc>
        <w:tc>
          <w:tcPr>
            <w:tcW w:w="1444"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0,84</w:t>
            </w:r>
          </w:p>
        </w:tc>
        <w:tc>
          <w:tcPr>
            <w:tcW w:w="1163"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1,40%</w:t>
            </w:r>
          </w:p>
        </w:tc>
      </w:tr>
      <w:tr w:rsidR="0022635E" w:rsidRPr="00A3188F" w:rsidTr="00F576D0">
        <w:trPr>
          <w:trHeight w:val="915"/>
        </w:trPr>
        <w:tc>
          <w:tcPr>
            <w:tcW w:w="2299" w:type="dxa"/>
            <w:shd w:val="clear" w:color="auto" w:fill="auto"/>
            <w:vAlign w:val="bottom"/>
            <w:hideMark/>
          </w:tcPr>
          <w:p w:rsidR="0022635E" w:rsidRPr="00A3188F" w:rsidRDefault="0022635E" w:rsidP="00F576D0">
            <w:pPr>
              <w:spacing w:after="0" w:line="240" w:lineRule="auto"/>
              <w:rPr>
                <w:rFonts w:eastAsia="Times New Roman" w:cs="Times New Roman"/>
                <w:color w:val="000000"/>
                <w:sz w:val="24"/>
                <w:szCs w:val="24"/>
                <w:lang w:eastAsia="sk-SK"/>
              </w:rPr>
            </w:pPr>
            <w:r w:rsidRPr="00A3188F">
              <w:rPr>
                <w:rFonts w:eastAsia="Times New Roman" w:cs="Times New Roman"/>
                <w:color w:val="000000"/>
                <w:sz w:val="24"/>
                <w:szCs w:val="24"/>
                <w:lang w:eastAsia="sk-SK"/>
              </w:rPr>
              <w:t xml:space="preserve">Water supply, purification and sewerage, waste management and </w:t>
            </w:r>
            <w:r w:rsidRPr="00A3188F">
              <w:rPr>
                <w:rFonts w:eastAsia="Times New Roman" w:cs="Times New Roman"/>
                <w:color w:val="000000"/>
                <w:sz w:val="24"/>
                <w:szCs w:val="24"/>
                <w:lang w:eastAsia="sk-SK"/>
              </w:rPr>
              <w:lastRenderedPageBreak/>
              <w:t>remediation activities</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lastRenderedPageBreak/>
              <w:t>20 659</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22 650</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21 299</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21 250</w:t>
            </w:r>
          </w:p>
        </w:tc>
        <w:tc>
          <w:tcPr>
            <w:tcW w:w="1444"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1,03</w:t>
            </w:r>
          </w:p>
        </w:tc>
        <w:tc>
          <w:tcPr>
            <w:tcW w:w="1163"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1,60%</w:t>
            </w:r>
          </w:p>
        </w:tc>
      </w:tr>
      <w:tr w:rsidR="0022635E" w:rsidRPr="00A3188F" w:rsidTr="00F576D0">
        <w:trPr>
          <w:trHeight w:val="315"/>
        </w:trPr>
        <w:tc>
          <w:tcPr>
            <w:tcW w:w="2299" w:type="dxa"/>
            <w:shd w:val="clear" w:color="auto" w:fill="auto"/>
            <w:vAlign w:val="bottom"/>
            <w:hideMark/>
          </w:tcPr>
          <w:p w:rsidR="0022635E" w:rsidRPr="00A3188F" w:rsidRDefault="0022635E" w:rsidP="00F576D0">
            <w:pPr>
              <w:spacing w:after="0" w:line="240" w:lineRule="auto"/>
              <w:rPr>
                <w:rFonts w:eastAsia="Times New Roman" w:cs="Times New Roman"/>
                <w:color w:val="000000"/>
                <w:sz w:val="24"/>
                <w:szCs w:val="24"/>
                <w:lang w:eastAsia="sk-SK"/>
              </w:rPr>
            </w:pPr>
            <w:r w:rsidRPr="00A3188F">
              <w:rPr>
                <w:rFonts w:eastAsia="Times New Roman" w:cs="Times New Roman"/>
                <w:color w:val="000000"/>
                <w:sz w:val="24"/>
                <w:szCs w:val="24"/>
                <w:lang w:eastAsia="sk-SK"/>
              </w:rPr>
              <w:lastRenderedPageBreak/>
              <w:t>Construction industry</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53 361</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57 496</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58 385</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56 421</w:t>
            </w:r>
          </w:p>
        </w:tc>
        <w:tc>
          <w:tcPr>
            <w:tcW w:w="1444"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1,06</w:t>
            </w:r>
          </w:p>
        </w:tc>
        <w:tc>
          <w:tcPr>
            <w:tcW w:w="1163"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4,30%</w:t>
            </w:r>
          </w:p>
        </w:tc>
      </w:tr>
      <w:tr w:rsidR="0022635E" w:rsidRPr="00A3188F" w:rsidTr="00F576D0">
        <w:trPr>
          <w:trHeight w:val="915"/>
        </w:trPr>
        <w:tc>
          <w:tcPr>
            <w:tcW w:w="2299" w:type="dxa"/>
            <w:shd w:val="clear" w:color="auto" w:fill="auto"/>
            <w:vAlign w:val="bottom"/>
            <w:hideMark/>
          </w:tcPr>
          <w:p w:rsidR="0022635E" w:rsidRPr="00A3188F" w:rsidRDefault="0022635E" w:rsidP="00F576D0">
            <w:pPr>
              <w:spacing w:after="0" w:line="240" w:lineRule="auto"/>
              <w:rPr>
                <w:rFonts w:eastAsia="Times New Roman" w:cs="Times New Roman"/>
                <w:color w:val="000000"/>
                <w:sz w:val="24"/>
                <w:szCs w:val="24"/>
                <w:lang w:eastAsia="sk-SK"/>
              </w:rPr>
            </w:pPr>
            <w:r w:rsidRPr="00A3188F">
              <w:rPr>
                <w:rFonts w:eastAsia="Times New Roman" w:cs="Times New Roman"/>
                <w:color w:val="000000"/>
                <w:sz w:val="24"/>
                <w:szCs w:val="24"/>
                <w:lang w:eastAsia="sk-SK"/>
              </w:rPr>
              <w:t>Wholesale and retail trade, repair of motor vehicles and motorcycles</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130 776</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128 396</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174 277</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181 961</w:t>
            </w:r>
          </w:p>
        </w:tc>
        <w:tc>
          <w:tcPr>
            <w:tcW w:w="1444"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1,39</w:t>
            </w:r>
          </w:p>
        </w:tc>
        <w:tc>
          <w:tcPr>
            <w:tcW w:w="1163"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13,90%</w:t>
            </w:r>
          </w:p>
        </w:tc>
      </w:tr>
      <w:tr w:rsidR="0022635E" w:rsidRPr="00A3188F" w:rsidTr="00F576D0">
        <w:trPr>
          <w:trHeight w:val="315"/>
        </w:trPr>
        <w:tc>
          <w:tcPr>
            <w:tcW w:w="2299" w:type="dxa"/>
            <w:shd w:val="clear" w:color="auto" w:fill="auto"/>
            <w:vAlign w:val="bottom"/>
            <w:hideMark/>
          </w:tcPr>
          <w:p w:rsidR="0022635E" w:rsidRPr="00A3188F" w:rsidRDefault="0022635E" w:rsidP="00F576D0">
            <w:pPr>
              <w:spacing w:after="0" w:line="240" w:lineRule="auto"/>
              <w:rPr>
                <w:rFonts w:eastAsia="Times New Roman" w:cs="Times New Roman"/>
                <w:color w:val="000000"/>
                <w:sz w:val="24"/>
                <w:szCs w:val="24"/>
                <w:lang w:eastAsia="sk-SK"/>
              </w:rPr>
            </w:pPr>
            <w:r w:rsidRPr="00A3188F">
              <w:rPr>
                <w:rFonts w:eastAsia="Times New Roman" w:cs="Times New Roman"/>
                <w:color w:val="000000"/>
                <w:sz w:val="24"/>
                <w:szCs w:val="24"/>
                <w:lang w:eastAsia="sk-SK"/>
              </w:rPr>
              <w:t>Transport and storage</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89 716</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92 087</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90 049</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92 390</w:t>
            </w:r>
          </w:p>
        </w:tc>
        <w:tc>
          <w:tcPr>
            <w:tcW w:w="1444"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1,03</w:t>
            </w:r>
          </w:p>
        </w:tc>
        <w:tc>
          <w:tcPr>
            <w:tcW w:w="1163"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7,10%</w:t>
            </w:r>
          </w:p>
        </w:tc>
      </w:tr>
      <w:tr w:rsidR="0022635E" w:rsidRPr="00A3188F" w:rsidTr="00F576D0">
        <w:trPr>
          <w:trHeight w:val="315"/>
        </w:trPr>
        <w:tc>
          <w:tcPr>
            <w:tcW w:w="2299" w:type="dxa"/>
            <w:shd w:val="clear" w:color="auto" w:fill="auto"/>
            <w:vAlign w:val="bottom"/>
            <w:hideMark/>
          </w:tcPr>
          <w:p w:rsidR="0022635E" w:rsidRPr="00A3188F" w:rsidRDefault="0022635E" w:rsidP="00F576D0">
            <w:pPr>
              <w:spacing w:after="0" w:line="240" w:lineRule="auto"/>
              <w:rPr>
                <w:rFonts w:eastAsia="Times New Roman" w:cs="Times New Roman"/>
                <w:color w:val="000000"/>
                <w:sz w:val="24"/>
                <w:szCs w:val="24"/>
                <w:lang w:eastAsia="sk-SK"/>
              </w:rPr>
            </w:pPr>
            <w:r w:rsidRPr="00A3188F">
              <w:rPr>
                <w:rFonts w:eastAsia="Times New Roman" w:cs="Times New Roman"/>
                <w:color w:val="000000"/>
                <w:sz w:val="24"/>
                <w:szCs w:val="24"/>
                <w:lang w:eastAsia="sk-SK"/>
              </w:rPr>
              <w:t>Accommodation and food services</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15 105</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16 468</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21 474</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20 492</w:t>
            </w:r>
          </w:p>
        </w:tc>
        <w:tc>
          <w:tcPr>
            <w:tcW w:w="1444"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1,36</w:t>
            </w:r>
          </w:p>
        </w:tc>
        <w:tc>
          <w:tcPr>
            <w:tcW w:w="1163"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1,60%</w:t>
            </w:r>
          </w:p>
        </w:tc>
      </w:tr>
      <w:tr w:rsidR="0022635E" w:rsidRPr="00A3188F" w:rsidTr="00F576D0">
        <w:trPr>
          <w:trHeight w:val="315"/>
        </w:trPr>
        <w:tc>
          <w:tcPr>
            <w:tcW w:w="2299" w:type="dxa"/>
            <w:shd w:val="clear" w:color="auto" w:fill="auto"/>
            <w:vAlign w:val="bottom"/>
            <w:hideMark/>
          </w:tcPr>
          <w:p w:rsidR="0022635E" w:rsidRPr="00A3188F" w:rsidRDefault="0022635E" w:rsidP="00F576D0">
            <w:pPr>
              <w:spacing w:after="0" w:line="240" w:lineRule="auto"/>
              <w:rPr>
                <w:rFonts w:eastAsia="Times New Roman" w:cs="Times New Roman"/>
                <w:color w:val="000000"/>
                <w:sz w:val="24"/>
                <w:szCs w:val="24"/>
                <w:lang w:eastAsia="sk-SK"/>
              </w:rPr>
            </w:pPr>
            <w:r w:rsidRPr="00A3188F">
              <w:rPr>
                <w:rFonts w:eastAsia="Times New Roman" w:cs="Times New Roman"/>
                <w:color w:val="000000"/>
                <w:sz w:val="24"/>
                <w:szCs w:val="24"/>
                <w:lang w:eastAsia="sk-SK"/>
              </w:rPr>
              <w:t>Information and communication</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30 463</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28 943</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33 390</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34 874</w:t>
            </w:r>
          </w:p>
        </w:tc>
        <w:tc>
          <w:tcPr>
            <w:tcW w:w="1444"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1,14</w:t>
            </w:r>
          </w:p>
        </w:tc>
        <w:tc>
          <w:tcPr>
            <w:tcW w:w="1163"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2,70%</w:t>
            </w:r>
          </w:p>
        </w:tc>
      </w:tr>
      <w:tr w:rsidR="0022635E" w:rsidRPr="00A3188F" w:rsidTr="00F576D0">
        <w:trPr>
          <w:trHeight w:val="315"/>
        </w:trPr>
        <w:tc>
          <w:tcPr>
            <w:tcW w:w="2299" w:type="dxa"/>
            <w:shd w:val="clear" w:color="auto" w:fill="auto"/>
            <w:vAlign w:val="bottom"/>
            <w:hideMark/>
          </w:tcPr>
          <w:p w:rsidR="0022635E" w:rsidRPr="00A3188F" w:rsidRDefault="0022635E" w:rsidP="00F576D0">
            <w:pPr>
              <w:spacing w:after="0" w:line="240" w:lineRule="auto"/>
              <w:rPr>
                <w:rFonts w:eastAsia="Times New Roman" w:cs="Times New Roman"/>
                <w:color w:val="000000"/>
                <w:sz w:val="24"/>
                <w:szCs w:val="24"/>
                <w:lang w:eastAsia="sk-SK"/>
              </w:rPr>
            </w:pPr>
            <w:r w:rsidRPr="00A3188F">
              <w:rPr>
                <w:rFonts w:eastAsia="Times New Roman" w:cs="Times New Roman"/>
                <w:color w:val="000000"/>
                <w:sz w:val="24"/>
                <w:szCs w:val="24"/>
                <w:lang w:eastAsia="sk-SK"/>
              </w:rPr>
              <w:t>Financial and insurance activities</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32 452</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27 648</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27 286</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28 678</w:t>
            </w:r>
          </w:p>
        </w:tc>
        <w:tc>
          <w:tcPr>
            <w:tcW w:w="1444"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0,88</w:t>
            </w:r>
          </w:p>
        </w:tc>
        <w:tc>
          <w:tcPr>
            <w:tcW w:w="1163"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2,20%</w:t>
            </w:r>
          </w:p>
        </w:tc>
      </w:tr>
      <w:tr w:rsidR="0022635E" w:rsidRPr="00A3188F" w:rsidTr="00F576D0">
        <w:trPr>
          <w:trHeight w:val="315"/>
        </w:trPr>
        <w:tc>
          <w:tcPr>
            <w:tcW w:w="2299" w:type="dxa"/>
            <w:shd w:val="clear" w:color="auto" w:fill="auto"/>
            <w:vAlign w:val="bottom"/>
            <w:hideMark/>
          </w:tcPr>
          <w:p w:rsidR="0022635E" w:rsidRPr="00A3188F" w:rsidRDefault="0022635E" w:rsidP="00F576D0">
            <w:pPr>
              <w:spacing w:after="0" w:line="240" w:lineRule="auto"/>
              <w:rPr>
                <w:rFonts w:eastAsia="Times New Roman" w:cs="Times New Roman"/>
                <w:color w:val="000000"/>
                <w:sz w:val="24"/>
                <w:szCs w:val="24"/>
                <w:lang w:eastAsia="sk-SK"/>
              </w:rPr>
            </w:pPr>
            <w:r w:rsidRPr="00A3188F">
              <w:rPr>
                <w:rFonts w:eastAsia="Times New Roman" w:cs="Times New Roman"/>
                <w:color w:val="000000"/>
                <w:sz w:val="24"/>
                <w:szCs w:val="24"/>
                <w:lang w:eastAsia="sk-SK"/>
              </w:rPr>
              <w:t>Real estate activities</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10 949</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10 243</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16 669</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16 495</w:t>
            </w:r>
          </w:p>
        </w:tc>
        <w:tc>
          <w:tcPr>
            <w:tcW w:w="1444"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1,51</w:t>
            </w:r>
          </w:p>
        </w:tc>
        <w:tc>
          <w:tcPr>
            <w:tcW w:w="1163"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1,30%</w:t>
            </w:r>
          </w:p>
        </w:tc>
      </w:tr>
      <w:tr w:rsidR="0022635E" w:rsidRPr="00A3188F" w:rsidTr="00F576D0">
        <w:trPr>
          <w:trHeight w:val="615"/>
        </w:trPr>
        <w:tc>
          <w:tcPr>
            <w:tcW w:w="2299" w:type="dxa"/>
            <w:shd w:val="clear" w:color="auto" w:fill="auto"/>
            <w:vAlign w:val="bottom"/>
            <w:hideMark/>
          </w:tcPr>
          <w:p w:rsidR="0022635E" w:rsidRPr="00A3188F" w:rsidRDefault="0022635E" w:rsidP="00F576D0">
            <w:pPr>
              <w:spacing w:after="0" w:line="240" w:lineRule="auto"/>
              <w:rPr>
                <w:rFonts w:eastAsia="Times New Roman" w:cs="Times New Roman"/>
                <w:color w:val="000000"/>
                <w:sz w:val="24"/>
                <w:szCs w:val="24"/>
                <w:lang w:eastAsia="sk-SK"/>
              </w:rPr>
            </w:pPr>
            <w:r w:rsidRPr="00A3188F">
              <w:rPr>
                <w:rFonts w:eastAsia="Times New Roman" w:cs="Times New Roman"/>
                <w:color w:val="000000"/>
                <w:sz w:val="24"/>
                <w:szCs w:val="24"/>
                <w:lang w:eastAsia="sk-SK"/>
              </w:rPr>
              <w:t>Professional, scientific and technical activities</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31 452</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33 647</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51 904</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50 416</w:t>
            </w:r>
          </w:p>
        </w:tc>
        <w:tc>
          <w:tcPr>
            <w:tcW w:w="1444"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1,6</w:t>
            </w:r>
          </w:p>
        </w:tc>
        <w:tc>
          <w:tcPr>
            <w:tcW w:w="1163"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3,90%</w:t>
            </w:r>
          </w:p>
        </w:tc>
      </w:tr>
      <w:tr w:rsidR="0022635E" w:rsidRPr="00A3188F" w:rsidTr="00F576D0">
        <w:trPr>
          <w:trHeight w:val="615"/>
        </w:trPr>
        <w:tc>
          <w:tcPr>
            <w:tcW w:w="2299" w:type="dxa"/>
            <w:shd w:val="clear" w:color="auto" w:fill="auto"/>
            <w:vAlign w:val="bottom"/>
            <w:hideMark/>
          </w:tcPr>
          <w:p w:rsidR="0022635E" w:rsidRPr="00A3188F" w:rsidRDefault="0022635E" w:rsidP="00F576D0">
            <w:pPr>
              <w:spacing w:after="0" w:line="240" w:lineRule="auto"/>
              <w:rPr>
                <w:rFonts w:eastAsia="Times New Roman" w:cs="Times New Roman"/>
                <w:color w:val="000000"/>
                <w:sz w:val="24"/>
                <w:szCs w:val="24"/>
                <w:lang w:eastAsia="sk-SK"/>
              </w:rPr>
            </w:pPr>
            <w:r w:rsidRPr="00A3188F">
              <w:rPr>
                <w:rFonts w:eastAsia="Times New Roman" w:cs="Times New Roman"/>
                <w:color w:val="000000"/>
                <w:sz w:val="24"/>
                <w:szCs w:val="24"/>
                <w:lang w:eastAsia="sk-SK"/>
              </w:rPr>
              <w:t>Administrative and support services</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36 761</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38 737</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39 549</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41 663</w:t>
            </w:r>
          </w:p>
        </w:tc>
        <w:tc>
          <w:tcPr>
            <w:tcW w:w="1444"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1,13</w:t>
            </w:r>
          </w:p>
        </w:tc>
        <w:tc>
          <w:tcPr>
            <w:tcW w:w="1163"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3,20%</w:t>
            </w:r>
          </w:p>
        </w:tc>
      </w:tr>
      <w:tr w:rsidR="0022635E" w:rsidRPr="00A3188F" w:rsidTr="00F576D0">
        <w:trPr>
          <w:trHeight w:val="615"/>
        </w:trPr>
        <w:tc>
          <w:tcPr>
            <w:tcW w:w="2299" w:type="dxa"/>
            <w:shd w:val="clear" w:color="auto" w:fill="auto"/>
            <w:vAlign w:val="bottom"/>
            <w:hideMark/>
          </w:tcPr>
          <w:p w:rsidR="0022635E" w:rsidRPr="00A3188F" w:rsidRDefault="0022635E" w:rsidP="00F576D0">
            <w:pPr>
              <w:spacing w:after="0" w:line="240" w:lineRule="auto"/>
              <w:rPr>
                <w:rFonts w:eastAsia="Times New Roman" w:cs="Times New Roman"/>
                <w:color w:val="000000"/>
                <w:sz w:val="24"/>
                <w:szCs w:val="24"/>
                <w:lang w:eastAsia="sk-SK"/>
              </w:rPr>
            </w:pPr>
            <w:r w:rsidRPr="00A3188F">
              <w:rPr>
                <w:rFonts w:eastAsia="Times New Roman" w:cs="Times New Roman"/>
                <w:color w:val="000000"/>
                <w:sz w:val="24"/>
                <w:szCs w:val="24"/>
                <w:lang w:eastAsia="sk-SK"/>
              </w:rPr>
              <w:t>Public administration and defense, compulsory social security</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130 225</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155 542</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123 080</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124 889</w:t>
            </w:r>
          </w:p>
        </w:tc>
        <w:tc>
          <w:tcPr>
            <w:tcW w:w="1444"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0,96</w:t>
            </w:r>
          </w:p>
        </w:tc>
        <w:tc>
          <w:tcPr>
            <w:tcW w:w="1163"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9,50%</w:t>
            </w:r>
          </w:p>
        </w:tc>
      </w:tr>
      <w:tr w:rsidR="0022635E" w:rsidRPr="00A3188F" w:rsidTr="00F576D0">
        <w:trPr>
          <w:trHeight w:val="315"/>
        </w:trPr>
        <w:tc>
          <w:tcPr>
            <w:tcW w:w="2299" w:type="dxa"/>
            <w:shd w:val="clear" w:color="auto" w:fill="auto"/>
            <w:vAlign w:val="bottom"/>
            <w:hideMark/>
          </w:tcPr>
          <w:p w:rsidR="0022635E" w:rsidRPr="00A3188F" w:rsidRDefault="0022635E" w:rsidP="00F576D0">
            <w:pPr>
              <w:spacing w:after="0" w:line="240" w:lineRule="auto"/>
              <w:rPr>
                <w:rFonts w:eastAsia="Times New Roman" w:cs="Times New Roman"/>
                <w:color w:val="000000"/>
                <w:sz w:val="24"/>
                <w:szCs w:val="24"/>
                <w:lang w:eastAsia="sk-SK"/>
              </w:rPr>
            </w:pPr>
            <w:r w:rsidRPr="00A3188F">
              <w:rPr>
                <w:rFonts w:eastAsia="Times New Roman" w:cs="Times New Roman"/>
                <w:color w:val="000000"/>
                <w:sz w:val="24"/>
                <w:szCs w:val="24"/>
                <w:lang w:eastAsia="sk-SK"/>
              </w:rPr>
              <w:t>Education</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129 733</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145 049</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132 700</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131 923</w:t>
            </w:r>
          </w:p>
        </w:tc>
        <w:tc>
          <w:tcPr>
            <w:tcW w:w="1444"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1,02</w:t>
            </w:r>
          </w:p>
        </w:tc>
        <w:tc>
          <w:tcPr>
            <w:tcW w:w="1163"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10,10%</w:t>
            </w:r>
          </w:p>
        </w:tc>
      </w:tr>
      <w:tr w:rsidR="0022635E" w:rsidRPr="00A3188F" w:rsidTr="00F576D0">
        <w:trPr>
          <w:trHeight w:val="315"/>
        </w:trPr>
        <w:tc>
          <w:tcPr>
            <w:tcW w:w="2299" w:type="dxa"/>
            <w:shd w:val="clear" w:color="auto" w:fill="auto"/>
            <w:vAlign w:val="bottom"/>
            <w:hideMark/>
          </w:tcPr>
          <w:p w:rsidR="0022635E" w:rsidRPr="00A3188F" w:rsidRDefault="0022635E" w:rsidP="00F576D0">
            <w:pPr>
              <w:spacing w:after="0" w:line="240" w:lineRule="auto"/>
              <w:rPr>
                <w:rFonts w:eastAsia="Times New Roman" w:cs="Times New Roman"/>
                <w:color w:val="000000"/>
                <w:sz w:val="24"/>
                <w:szCs w:val="24"/>
                <w:lang w:eastAsia="sk-SK"/>
              </w:rPr>
            </w:pPr>
            <w:r w:rsidRPr="00A3188F">
              <w:rPr>
                <w:rFonts w:eastAsia="Times New Roman" w:cs="Times New Roman"/>
                <w:color w:val="000000"/>
                <w:sz w:val="24"/>
                <w:szCs w:val="24"/>
                <w:lang w:eastAsia="sk-SK"/>
              </w:rPr>
              <w:t>Health care and social assistance</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98 986</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90 921</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88 534</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89 870</w:t>
            </w:r>
          </w:p>
        </w:tc>
        <w:tc>
          <w:tcPr>
            <w:tcW w:w="1444"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0,91</w:t>
            </w:r>
          </w:p>
        </w:tc>
        <w:tc>
          <w:tcPr>
            <w:tcW w:w="1163"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6,90%</w:t>
            </w:r>
          </w:p>
        </w:tc>
      </w:tr>
      <w:tr w:rsidR="0022635E" w:rsidRPr="00A3188F" w:rsidTr="00F576D0">
        <w:trPr>
          <w:trHeight w:val="315"/>
        </w:trPr>
        <w:tc>
          <w:tcPr>
            <w:tcW w:w="2299" w:type="dxa"/>
            <w:shd w:val="clear" w:color="auto" w:fill="auto"/>
            <w:vAlign w:val="bottom"/>
            <w:hideMark/>
          </w:tcPr>
          <w:p w:rsidR="0022635E" w:rsidRPr="00A3188F" w:rsidRDefault="0022635E" w:rsidP="00F576D0">
            <w:pPr>
              <w:spacing w:after="0" w:line="240" w:lineRule="auto"/>
              <w:rPr>
                <w:rFonts w:eastAsia="Times New Roman" w:cs="Times New Roman"/>
                <w:color w:val="000000"/>
                <w:sz w:val="24"/>
                <w:szCs w:val="24"/>
                <w:lang w:eastAsia="sk-SK"/>
              </w:rPr>
            </w:pPr>
            <w:r w:rsidRPr="00A3188F">
              <w:rPr>
                <w:rFonts w:eastAsia="Times New Roman" w:cs="Times New Roman"/>
                <w:color w:val="000000"/>
                <w:sz w:val="24"/>
                <w:szCs w:val="24"/>
                <w:lang w:eastAsia="sk-SK"/>
              </w:rPr>
              <w:t>Art, Entertainment and recreation</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20 272</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20 737</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19 009</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18 117</w:t>
            </w:r>
          </w:p>
        </w:tc>
        <w:tc>
          <w:tcPr>
            <w:tcW w:w="1444"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0,89</w:t>
            </w:r>
          </w:p>
        </w:tc>
        <w:tc>
          <w:tcPr>
            <w:tcW w:w="1163"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1,40%</w:t>
            </w:r>
          </w:p>
        </w:tc>
      </w:tr>
      <w:tr w:rsidR="0022635E" w:rsidRPr="00A3188F" w:rsidTr="00F576D0">
        <w:trPr>
          <w:trHeight w:val="315"/>
        </w:trPr>
        <w:tc>
          <w:tcPr>
            <w:tcW w:w="2299" w:type="dxa"/>
            <w:shd w:val="clear" w:color="auto" w:fill="auto"/>
            <w:vAlign w:val="bottom"/>
            <w:hideMark/>
          </w:tcPr>
          <w:p w:rsidR="0022635E" w:rsidRPr="00A3188F" w:rsidRDefault="0022635E" w:rsidP="00F576D0">
            <w:pPr>
              <w:spacing w:after="0" w:line="240" w:lineRule="auto"/>
              <w:rPr>
                <w:rFonts w:eastAsia="Times New Roman" w:cs="Times New Roman"/>
                <w:color w:val="000000"/>
                <w:sz w:val="24"/>
                <w:szCs w:val="24"/>
                <w:lang w:eastAsia="sk-SK"/>
              </w:rPr>
            </w:pPr>
            <w:r w:rsidRPr="00A3188F">
              <w:rPr>
                <w:rFonts w:eastAsia="Times New Roman" w:cs="Times New Roman"/>
                <w:color w:val="000000"/>
                <w:sz w:val="24"/>
                <w:szCs w:val="24"/>
                <w:lang w:eastAsia="sk-SK"/>
              </w:rPr>
              <w:t>Other activities</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14 565</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12 585</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12 634</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14 550</w:t>
            </w:r>
          </w:p>
        </w:tc>
        <w:tc>
          <w:tcPr>
            <w:tcW w:w="1444"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w:t>
            </w:r>
          </w:p>
        </w:tc>
        <w:tc>
          <w:tcPr>
            <w:tcW w:w="1163"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1,10%</w:t>
            </w:r>
          </w:p>
        </w:tc>
      </w:tr>
      <w:tr w:rsidR="0022635E" w:rsidRPr="00A3188F" w:rsidTr="00F576D0">
        <w:trPr>
          <w:trHeight w:val="315"/>
        </w:trPr>
        <w:tc>
          <w:tcPr>
            <w:tcW w:w="2299" w:type="dxa"/>
            <w:shd w:val="clear" w:color="auto" w:fill="auto"/>
            <w:vAlign w:val="bottom"/>
            <w:hideMark/>
          </w:tcPr>
          <w:p w:rsidR="0022635E" w:rsidRPr="00A3188F" w:rsidRDefault="0022635E" w:rsidP="00F576D0">
            <w:pPr>
              <w:spacing w:after="0" w:line="240" w:lineRule="auto"/>
              <w:rPr>
                <w:rFonts w:eastAsia="Times New Roman" w:cs="Times New Roman"/>
                <w:color w:val="000000"/>
                <w:sz w:val="24"/>
                <w:szCs w:val="24"/>
                <w:lang w:eastAsia="sk-SK"/>
              </w:rPr>
            </w:pPr>
            <w:r w:rsidRPr="00A3188F">
              <w:rPr>
                <w:rFonts w:eastAsia="Times New Roman" w:cs="Times New Roman"/>
                <w:color w:val="000000"/>
                <w:sz w:val="24"/>
                <w:szCs w:val="24"/>
                <w:lang w:eastAsia="sk-SK"/>
              </w:rPr>
              <w:t xml:space="preserve"> Total</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1 246 822</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1 262 574</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1 293 397</w:t>
            </w:r>
          </w:p>
        </w:tc>
        <w:tc>
          <w:tcPr>
            <w:tcW w:w="1076"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1 307 830</w:t>
            </w:r>
          </w:p>
        </w:tc>
        <w:tc>
          <w:tcPr>
            <w:tcW w:w="1444"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1,05</w:t>
            </w:r>
          </w:p>
        </w:tc>
        <w:tc>
          <w:tcPr>
            <w:tcW w:w="1163" w:type="dxa"/>
            <w:shd w:val="clear" w:color="auto" w:fill="auto"/>
            <w:noWrap/>
            <w:vAlign w:val="bottom"/>
            <w:hideMark/>
          </w:tcPr>
          <w:p w:rsidR="0022635E" w:rsidRPr="00A3188F" w:rsidRDefault="0022635E" w:rsidP="00F576D0">
            <w:pPr>
              <w:spacing w:after="0" w:line="240" w:lineRule="auto"/>
              <w:jc w:val="center"/>
              <w:rPr>
                <w:rFonts w:eastAsia="Times New Roman" w:cs="Times New Roman"/>
                <w:color w:val="000000"/>
                <w:sz w:val="24"/>
                <w:szCs w:val="24"/>
                <w:lang w:eastAsia="sk-SK"/>
              </w:rPr>
            </w:pPr>
            <w:r w:rsidRPr="00A3188F">
              <w:rPr>
                <w:rFonts w:eastAsia="Times New Roman" w:cs="Times New Roman"/>
                <w:color w:val="000000"/>
                <w:sz w:val="24"/>
                <w:szCs w:val="24"/>
                <w:lang w:eastAsia="sk-SK"/>
              </w:rPr>
              <w:t>100,00%</w:t>
            </w:r>
          </w:p>
        </w:tc>
      </w:tr>
    </w:tbl>
    <w:p w:rsidR="0022635E" w:rsidRPr="00A3188F" w:rsidRDefault="0022635E" w:rsidP="0022635E">
      <w:pPr>
        <w:ind w:firstLine="708"/>
        <w:jc w:val="both"/>
        <w:rPr>
          <w:rFonts w:eastAsia="Times New Roman" w:cs="Times New Roman"/>
          <w:color w:val="000000"/>
          <w:sz w:val="24"/>
          <w:szCs w:val="24"/>
          <w:lang w:eastAsia="sk-SK"/>
        </w:rPr>
      </w:pPr>
      <w:r w:rsidRPr="00A3188F">
        <w:rPr>
          <w:rFonts w:eastAsia="Times New Roman" w:cs="Times New Roman"/>
          <w:color w:val="000000"/>
          <w:sz w:val="24"/>
          <w:szCs w:val="24"/>
          <w:lang w:eastAsia="sk-SK"/>
        </w:rPr>
        <w:t>Source: Statistical Office of the SR</w:t>
      </w:r>
    </w:p>
    <w:p w:rsidR="0022635E" w:rsidRPr="00A3188F" w:rsidRDefault="0022635E" w:rsidP="0022635E">
      <w:pPr>
        <w:ind w:firstLine="708"/>
        <w:jc w:val="both"/>
        <w:rPr>
          <w:rFonts w:eastAsia="Times New Roman" w:cs="Times New Roman"/>
          <w:color w:val="000000"/>
          <w:sz w:val="24"/>
          <w:szCs w:val="24"/>
          <w:lang w:eastAsia="sk-SK"/>
        </w:rPr>
      </w:pPr>
      <w:r w:rsidRPr="00A3188F">
        <w:rPr>
          <w:rFonts w:eastAsia="Times New Roman" w:cs="Times New Roman"/>
          <w:color w:val="000000"/>
          <w:sz w:val="24"/>
          <w:szCs w:val="24"/>
          <w:lang w:eastAsia="sk-SK"/>
        </w:rPr>
        <w:t xml:space="preserve">The average number of registered employees increased in the SR from 1 247 thousand in 2009 to 1 308 thousand in 2012. Of the monitored sectors the most significant </w:t>
      </w:r>
      <w:r w:rsidRPr="00A3188F">
        <w:rPr>
          <w:rFonts w:eastAsia="Times New Roman" w:cs="Times New Roman"/>
          <w:color w:val="000000"/>
          <w:sz w:val="24"/>
          <w:szCs w:val="24"/>
          <w:lang w:eastAsia="sk-SK"/>
        </w:rPr>
        <w:lastRenderedPageBreak/>
        <w:t>increase have been observed with professional, scientific and technical activities (60%), Real estate activities (about 51%), wholesale and retail trade, repair of motor vehicles and motorcycles (39%), accommodation and food services (36 %) and information and communication by 14%. A positive fact is that to a large extent these are progressive sectors, which contribute to the slow transformation of the Slovak Republic to knowledge-based economy. On the other hand, during the monitored period the average number of employees decreased in  mining and quarrying (21%), electricity, gas, steam and air conditioning (16%), agriculture, forestry and fishing (12%), financial and insurance activities (12%) and in sectors of art, entertainment and recreation, where the decline was 11%. Particularly negative trend is the decline in agriculture, forestry and fisheries, which is a long-term phenomenon as well as in financial and insurance activities, which are considered progressive sectors.</w:t>
      </w:r>
    </w:p>
    <w:p w:rsidR="0022635E" w:rsidRPr="00A3188F" w:rsidRDefault="0022635E" w:rsidP="0022635E">
      <w:pPr>
        <w:ind w:firstLine="708"/>
        <w:jc w:val="both"/>
        <w:rPr>
          <w:rFonts w:eastAsia="Times New Roman" w:cs="Times New Roman"/>
          <w:color w:val="000000"/>
          <w:sz w:val="24"/>
          <w:szCs w:val="24"/>
          <w:lang w:eastAsia="sk-SK"/>
        </w:rPr>
      </w:pPr>
      <w:r w:rsidRPr="00A3188F">
        <w:rPr>
          <w:rFonts w:eastAsia="Times New Roman" w:cs="Times New Roman"/>
          <w:color w:val="000000"/>
          <w:sz w:val="24"/>
          <w:szCs w:val="24"/>
          <w:lang w:eastAsia="sk-SK"/>
        </w:rPr>
        <w:t xml:space="preserve">In terms of the share of each sector in the total average registered number of employees in 2012 there is a clear dominance of employment in manufacturing (24.5%). With a significant distance the second place is occupied by wholesale and retail trade, repair of motor vehicles and motorcycles, where the average number of registered employees represents 13.9%. Education with 10.1% share of the total average registered number of employees takes the third place. With a slight distance behind there is Public administration and defense, Compulsory social security, employing 9.5% of average registered number of employees. The 5% border was crossed by Transport and storage (7.1%) and Health and social work (6.9%). The share of </w:t>
      </w:r>
      <w:proofErr w:type="gramStart"/>
      <w:r w:rsidRPr="00A3188F">
        <w:rPr>
          <w:rFonts w:eastAsia="Times New Roman" w:cs="Times New Roman"/>
          <w:color w:val="000000"/>
          <w:sz w:val="24"/>
          <w:szCs w:val="24"/>
          <w:lang w:eastAsia="sk-SK"/>
        </w:rPr>
        <w:t>more</w:t>
      </w:r>
      <w:proofErr w:type="gramEnd"/>
      <w:r w:rsidRPr="00A3188F">
        <w:rPr>
          <w:rFonts w:eastAsia="Times New Roman" w:cs="Times New Roman"/>
          <w:color w:val="000000"/>
          <w:sz w:val="24"/>
          <w:szCs w:val="24"/>
          <w:lang w:eastAsia="sk-SK"/>
        </w:rPr>
        <w:t xml:space="preserve"> than 2% is in the following sectors: Construction (4.3%), Professional, scientific and technical activities (3.9%) Administrative and support services (3.2%), Agriculture, forestry and fishing (2, 9%), Information and communication (2.7%) and Financial and insurance activities (2.2%).</w:t>
      </w:r>
    </w:p>
    <w:p w:rsidR="0022635E" w:rsidRPr="00A3188F" w:rsidRDefault="0022635E" w:rsidP="0022635E">
      <w:pPr>
        <w:jc w:val="both"/>
        <w:rPr>
          <w:rFonts w:eastAsia="Times New Roman" w:cs="Times New Roman"/>
          <w:color w:val="000000"/>
          <w:sz w:val="24"/>
          <w:szCs w:val="24"/>
          <w:lang w:eastAsia="sk-SK"/>
        </w:rPr>
      </w:pPr>
    </w:p>
    <w:p w:rsidR="0022635E" w:rsidRPr="00A3188F" w:rsidRDefault="0022635E" w:rsidP="0022635E">
      <w:pPr>
        <w:jc w:val="both"/>
        <w:rPr>
          <w:rFonts w:eastAsia="Times New Roman" w:cs="Times New Roman"/>
          <w:b/>
          <w:color w:val="000000"/>
          <w:sz w:val="24"/>
          <w:szCs w:val="24"/>
          <w:lang w:eastAsia="sk-SK"/>
        </w:rPr>
      </w:pPr>
      <w:r w:rsidRPr="00A3188F">
        <w:rPr>
          <w:rFonts w:eastAsia="Times New Roman" w:cs="Times New Roman"/>
          <w:b/>
          <w:color w:val="000000"/>
          <w:sz w:val="24"/>
          <w:szCs w:val="24"/>
          <w:lang w:eastAsia="sk-SK"/>
        </w:rPr>
        <w:t>Sources:</w:t>
      </w:r>
    </w:p>
    <w:p w:rsidR="0022635E" w:rsidRPr="00A3188F" w:rsidRDefault="0022635E" w:rsidP="0022635E">
      <w:pPr>
        <w:jc w:val="both"/>
        <w:rPr>
          <w:rFonts w:eastAsia="Times New Roman" w:cs="Times New Roman"/>
          <w:color w:val="000000"/>
          <w:sz w:val="24"/>
          <w:szCs w:val="24"/>
          <w:lang w:eastAsia="sk-SK"/>
        </w:rPr>
      </w:pPr>
      <w:r w:rsidRPr="00A3188F">
        <w:rPr>
          <w:rFonts w:eastAsia="Times New Roman" w:cs="Times New Roman"/>
          <w:b/>
          <w:color w:val="000000"/>
          <w:sz w:val="24"/>
          <w:szCs w:val="24"/>
          <w:lang w:eastAsia="sk-SK"/>
        </w:rPr>
        <w:t>Statistical Office of the Slovak Republic</w:t>
      </w:r>
      <w:r w:rsidRPr="00A3188F">
        <w:rPr>
          <w:rFonts w:eastAsia="Times New Roman" w:cs="Times New Roman"/>
          <w:color w:val="000000"/>
          <w:sz w:val="24"/>
          <w:szCs w:val="24"/>
          <w:lang w:eastAsia="sk-SK"/>
        </w:rPr>
        <w:t>, database Slovstat</w:t>
      </w:r>
    </w:p>
    <w:p w:rsidR="0022635E" w:rsidRPr="00A3188F" w:rsidRDefault="0022635E" w:rsidP="0022635E">
      <w:pPr>
        <w:jc w:val="both"/>
        <w:rPr>
          <w:sz w:val="24"/>
          <w:szCs w:val="24"/>
        </w:rPr>
      </w:pPr>
      <w:r w:rsidRPr="00A3188F">
        <w:rPr>
          <w:rFonts w:eastAsia="Times New Roman" w:cs="Times New Roman"/>
          <w:b/>
          <w:color w:val="000000"/>
          <w:sz w:val="24"/>
          <w:szCs w:val="24"/>
          <w:lang w:eastAsia="sk-SK"/>
        </w:rPr>
        <w:t>Statistical Office of the Slovak Republic</w:t>
      </w:r>
      <w:r w:rsidRPr="00A3188F">
        <w:rPr>
          <w:rFonts w:eastAsia="Times New Roman" w:cs="Times New Roman"/>
          <w:color w:val="000000"/>
          <w:sz w:val="24"/>
          <w:szCs w:val="24"/>
          <w:lang w:eastAsia="sk-SK"/>
        </w:rPr>
        <w:t>, database Regdat</w:t>
      </w:r>
    </w:p>
    <w:p w:rsidR="0022635E" w:rsidRPr="00A3188F" w:rsidRDefault="0022635E" w:rsidP="0022635E">
      <w:pPr>
        <w:jc w:val="both"/>
        <w:rPr>
          <w:rFonts w:eastAsia="Times New Roman" w:cs="Times New Roman"/>
          <w:color w:val="000000"/>
          <w:sz w:val="24"/>
          <w:szCs w:val="24"/>
          <w:lang w:eastAsia="sk-SK"/>
        </w:rPr>
      </w:pPr>
      <w:r w:rsidRPr="00A3188F">
        <w:rPr>
          <w:rFonts w:eastAsia="Times New Roman" w:cs="Times New Roman"/>
          <w:b/>
          <w:color w:val="000000"/>
          <w:sz w:val="24"/>
          <w:szCs w:val="24"/>
          <w:lang w:eastAsia="sk-SK"/>
        </w:rPr>
        <w:t>Statistical Office of the Slovak Republic</w:t>
      </w:r>
      <w:r w:rsidRPr="00A3188F">
        <w:rPr>
          <w:rFonts w:eastAsia="Times New Roman" w:cs="Times New Roman"/>
          <w:color w:val="000000"/>
          <w:sz w:val="24"/>
          <w:szCs w:val="24"/>
          <w:lang w:eastAsia="sk-SK"/>
        </w:rPr>
        <w:t>, Methodological notes - labour market</w:t>
      </w:r>
    </w:p>
    <w:p w:rsidR="0022635E" w:rsidRPr="00A3188F" w:rsidRDefault="0022635E" w:rsidP="0022635E">
      <w:pPr>
        <w:jc w:val="both"/>
        <w:rPr>
          <w:sz w:val="24"/>
          <w:szCs w:val="24"/>
        </w:rPr>
      </w:pPr>
      <w:r w:rsidRPr="00A3188F">
        <w:rPr>
          <w:rFonts w:eastAsia="Times New Roman" w:cs="Times New Roman"/>
          <w:b/>
          <w:color w:val="000000"/>
          <w:sz w:val="24"/>
          <w:szCs w:val="24"/>
          <w:lang w:eastAsia="sk-SK"/>
        </w:rPr>
        <w:t>Statistical Office of the Slovak Republic</w:t>
      </w:r>
      <w:r w:rsidRPr="00A3188F">
        <w:rPr>
          <w:rFonts w:eastAsia="Times New Roman" w:cs="Times New Roman"/>
          <w:color w:val="000000"/>
          <w:sz w:val="24"/>
          <w:szCs w:val="24"/>
          <w:lang w:eastAsia="sk-SK"/>
        </w:rPr>
        <w:t>, Methodological document of Basic Indicator no. 4472</w:t>
      </w:r>
    </w:p>
    <w:p w:rsidR="0022635E" w:rsidRPr="00A3188F" w:rsidRDefault="0022635E" w:rsidP="0022635E">
      <w:pPr>
        <w:jc w:val="both"/>
        <w:rPr>
          <w:sz w:val="24"/>
          <w:szCs w:val="24"/>
        </w:rPr>
      </w:pPr>
    </w:p>
    <w:p w:rsidR="0022635E" w:rsidRPr="00A3188F" w:rsidRDefault="0022635E" w:rsidP="0022635E">
      <w:pPr>
        <w:jc w:val="both"/>
        <w:rPr>
          <w:sz w:val="24"/>
          <w:szCs w:val="24"/>
        </w:rPr>
      </w:pPr>
    </w:p>
    <w:p w:rsidR="0022635E" w:rsidRPr="00A3188F" w:rsidRDefault="0022635E"/>
    <w:p w:rsidR="0022635E" w:rsidRPr="00A3188F" w:rsidRDefault="0022635E">
      <w:r w:rsidRPr="00A3188F">
        <w:br w:type="page"/>
      </w:r>
    </w:p>
    <w:p w:rsidR="0022635E" w:rsidRPr="00A3188F" w:rsidRDefault="0022635E" w:rsidP="0022635E">
      <w:pPr>
        <w:pStyle w:val="Nadpis1"/>
        <w:rPr>
          <w:rFonts w:asciiTheme="minorHAnsi" w:hAnsiTheme="minorHAnsi"/>
          <w:color w:val="943634" w:themeColor="accent2" w:themeShade="BF"/>
          <w:lang w:val="en-GB"/>
        </w:rPr>
      </w:pPr>
      <w:r w:rsidRPr="00A3188F">
        <w:rPr>
          <w:rFonts w:asciiTheme="minorHAnsi" w:hAnsiTheme="minorHAnsi"/>
          <w:color w:val="943634" w:themeColor="accent2" w:themeShade="BF"/>
          <w:lang w:val="en-GB"/>
        </w:rPr>
        <w:lastRenderedPageBreak/>
        <w:t>Unemployment in Croatia</w:t>
      </w:r>
    </w:p>
    <w:p w:rsidR="0022635E" w:rsidRPr="00A3188F" w:rsidRDefault="0022635E" w:rsidP="0022635E">
      <w:pPr>
        <w:pStyle w:val="Nadpis2"/>
        <w:rPr>
          <w:rFonts w:asciiTheme="minorHAnsi" w:hAnsiTheme="minorHAnsi"/>
          <w:color w:val="943634" w:themeColor="accent2" w:themeShade="BF"/>
          <w:lang w:val="en-GB"/>
        </w:rPr>
      </w:pPr>
      <w:r w:rsidRPr="00A3188F">
        <w:rPr>
          <w:rFonts w:asciiTheme="minorHAnsi" w:hAnsiTheme="minorHAnsi"/>
          <w:color w:val="943634" w:themeColor="accent2" w:themeShade="BF"/>
          <w:lang w:val="en-GB"/>
        </w:rPr>
        <w:t xml:space="preserve">Basic information </w:t>
      </w:r>
    </w:p>
    <w:p w:rsidR="0022635E" w:rsidRPr="00A3188F" w:rsidRDefault="0022635E" w:rsidP="0022635E">
      <w:pPr>
        <w:jc w:val="both"/>
        <w:rPr>
          <w:rFonts w:cs="Arial"/>
          <w:lang w:val="en-GB"/>
        </w:rPr>
      </w:pPr>
      <w:r w:rsidRPr="00A3188F">
        <w:rPr>
          <w:rFonts w:cs="Arial"/>
          <w:lang w:val="en-GB"/>
        </w:rPr>
        <w:t>Croatia is a unitary democratic parliamentary republic divided into 20 counties and city of Zagreb. Croatia covers 56,594 km</w:t>
      </w:r>
      <w:r w:rsidRPr="00A3188F">
        <w:rPr>
          <w:rFonts w:cs="Arial"/>
          <w:vertAlign w:val="superscript"/>
          <w:lang w:val="en-GB"/>
        </w:rPr>
        <w:t>2</w:t>
      </w:r>
      <w:r w:rsidRPr="00A3188F">
        <w:rPr>
          <w:rFonts w:cs="Arial"/>
          <w:lang w:val="en-GB"/>
        </w:rPr>
        <w:t>. The country's population is 4.28 million. Having joined on 1</w:t>
      </w:r>
      <w:r w:rsidRPr="00A3188F">
        <w:rPr>
          <w:rFonts w:cs="Arial"/>
          <w:vertAlign w:val="superscript"/>
          <w:lang w:val="en-GB"/>
        </w:rPr>
        <w:t>st</w:t>
      </w:r>
      <w:r w:rsidRPr="00A3188F">
        <w:rPr>
          <w:rFonts w:cs="Arial"/>
          <w:lang w:val="en-GB"/>
        </w:rPr>
        <w:t xml:space="preserve"> July 2013, Croatia is the newest, 28</w:t>
      </w:r>
      <w:r w:rsidRPr="00A3188F">
        <w:rPr>
          <w:rFonts w:cs="Arial"/>
          <w:vertAlign w:val="superscript"/>
          <w:lang w:val="en-GB"/>
        </w:rPr>
        <w:t>th</w:t>
      </w:r>
      <w:r w:rsidRPr="00A3188F">
        <w:rPr>
          <w:rFonts w:cs="Arial"/>
          <w:lang w:val="en-GB"/>
        </w:rPr>
        <w:t xml:space="preserve"> member state of the European Union.</w:t>
      </w:r>
    </w:p>
    <w:p w:rsidR="0022635E" w:rsidRPr="00A3188F" w:rsidRDefault="0022635E" w:rsidP="0022635E">
      <w:pPr>
        <w:jc w:val="both"/>
        <w:rPr>
          <w:rFonts w:cs="Arial"/>
          <w:lang w:val="en-GB"/>
        </w:rPr>
      </w:pPr>
      <w:r w:rsidRPr="00A3188F">
        <w:rPr>
          <w:rFonts w:cs="Arial"/>
          <w:lang w:val="en-GB"/>
        </w:rPr>
        <w:t>Economic output is dominated by the service sector (over 65% of GDP), followed by the industrial sector (over 27% of the GDP) and agriculture (accounting for over 6% of GDP). Tourism dominates the Croatian service sector and accounts for up to 20% of Croatian GDP. The average net salary in Croatia in July 2013 was 5,504 Kuna (765 €) per month. As of August 2013, registered unemployment rate in Croatia was 18</w:t>
      </w:r>
      <w:proofErr w:type="gramStart"/>
      <w:r w:rsidRPr="00A3188F">
        <w:rPr>
          <w:rFonts w:cs="Arial"/>
          <w:lang w:val="en-GB"/>
        </w:rPr>
        <w:t>,4</w:t>
      </w:r>
      <w:proofErr w:type="gramEnd"/>
      <w:r w:rsidRPr="00A3188F">
        <w:rPr>
          <w:rFonts w:cs="Arial"/>
          <w:lang w:val="en-GB"/>
        </w:rPr>
        <w:t>%, while according to the Labour Force Survey (ILO) unemployment rate in June 2013 was 15,7%.</w:t>
      </w:r>
    </w:p>
    <w:p w:rsidR="0022635E" w:rsidRPr="00A3188F" w:rsidRDefault="0022635E" w:rsidP="0022635E">
      <w:pPr>
        <w:spacing w:before="100" w:beforeAutospacing="1" w:after="100" w:afterAutospacing="1"/>
        <w:jc w:val="both"/>
        <w:rPr>
          <w:rFonts w:cs="Arial"/>
          <w:lang w:val="en-GB"/>
        </w:rPr>
      </w:pPr>
      <w:r w:rsidRPr="00A3188F">
        <w:rPr>
          <w:rFonts w:cs="Arial"/>
          <w:lang w:val="en-GB"/>
        </w:rPr>
        <w:t>Literacy in Croatia stands at 99.2%. Primary education in Croatia starts at the age of six or seven and consists of eight grades. Secondary education is provided by grammar and vocational schools. Croatia has eight universities, and there are also 11 polytechnics and 23 higher education institutions with over 145.000 students.</w:t>
      </w:r>
    </w:p>
    <w:p w:rsidR="0022635E" w:rsidRPr="00A3188F" w:rsidRDefault="0022635E" w:rsidP="0022635E">
      <w:pPr>
        <w:pStyle w:val="Nadpis3"/>
        <w:rPr>
          <w:rFonts w:asciiTheme="minorHAnsi" w:hAnsiTheme="minorHAnsi"/>
          <w:color w:val="943634" w:themeColor="accent2" w:themeShade="BF"/>
          <w:lang w:val="en-GB"/>
        </w:rPr>
      </w:pPr>
      <w:r w:rsidRPr="00A3188F">
        <w:rPr>
          <w:rFonts w:asciiTheme="minorHAnsi" w:hAnsiTheme="minorHAnsi"/>
          <w:color w:val="943634" w:themeColor="accent2" w:themeShade="BF"/>
          <w:lang w:val="en-GB"/>
        </w:rPr>
        <w:t>Croatian Employment Service</w:t>
      </w:r>
    </w:p>
    <w:p w:rsidR="0022635E" w:rsidRPr="00A3188F" w:rsidRDefault="0022635E" w:rsidP="0022635E">
      <w:pPr>
        <w:spacing w:after="100" w:afterAutospacing="1"/>
        <w:jc w:val="both"/>
        <w:rPr>
          <w:rFonts w:cs="Arial"/>
          <w:lang w:val="en-GB"/>
        </w:rPr>
      </w:pPr>
      <w:r w:rsidRPr="00A3188F">
        <w:rPr>
          <w:rFonts w:cs="Arial"/>
          <w:lang w:val="en-GB"/>
        </w:rPr>
        <w:t>The beginnings of the Croatian Employment Service (CES) can be traced back 1906. Today CES is public institution owned by Republic of Croatia and it functions on three levels: Central Office, Regional Offices (22) and Local Offices (97). On the 31</w:t>
      </w:r>
      <w:r w:rsidRPr="00A3188F">
        <w:rPr>
          <w:rFonts w:cs="Arial"/>
          <w:vertAlign w:val="superscript"/>
          <w:lang w:val="en-GB"/>
        </w:rPr>
        <w:t>st</w:t>
      </w:r>
      <w:r w:rsidRPr="00A3188F">
        <w:rPr>
          <w:rFonts w:cs="Arial"/>
          <w:lang w:val="en-GB"/>
        </w:rPr>
        <w:t xml:space="preserve"> December 2012 there were 1.249 employees in CES.</w:t>
      </w:r>
    </w:p>
    <w:p w:rsidR="0022635E" w:rsidRPr="00A3188F" w:rsidRDefault="0022635E" w:rsidP="0022635E">
      <w:pPr>
        <w:spacing w:before="100" w:beforeAutospacing="1" w:after="100" w:afterAutospacing="1"/>
        <w:jc w:val="both"/>
        <w:rPr>
          <w:rFonts w:cs="Arial"/>
          <w:lang w:val="en-GB"/>
        </w:rPr>
      </w:pPr>
      <w:r w:rsidRPr="00A3188F">
        <w:rPr>
          <w:rFonts w:cs="Arial"/>
          <w:lang w:val="en-GB"/>
        </w:rPr>
        <w:t xml:space="preserve">Priority function of CES are: mediation in the employment, provision of financial support to unemployed persons, vocational guidance, training for employment and employment preparation, monitoring and analysing the situation on the labour market, co-financing of the employment and self-employment through active employment policy measures and project preparation and implementation. </w:t>
      </w:r>
    </w:p>
    <w:p w:rsidR="0022635E" w:rsidRPr="00A3188F" w:rsidRDefault="0022635E" w:rsidP="0022635E">
      <w:pPr>
        <w:pStyle w:val="Nadpis2"/>
        <w:rPr>
          <w:rFonts w:asciiTheme="minorHAnsi" w:hAnsiTheme="minorHAnsi"/>
          <w:color w:val="943634" w:themeColor="accent2" w:themeShade="BF"/>
          <w:lang w:val="en-GB"/>
        </w:rPr>
      </w:pPr>
      <w:r w:rsidRPr="00A3188F">
        <w:rPr>
          <w:rFonts w:asciiTheme="minorHAnsi" w:hAnsiTheme="minorHAnsi"/>
          <w:color w:val="943634" w:themeColor="accent2" w:themeShade="BF"/>
          <w:lang w:val="en-GB"/>
        </w:rPr>
        <w:t xml:space="preserve">Unemployment in Croatia </w:t>
      </w:r>
    </w:p>
    <w:p w:rsidR="0022635E" w:rsidRPr="00A3188F" w:rsidRDefault="0022635E" w:rsidP="0022635E">
      <w:pPr>
        <w:jc w:val="both"/>
        <w:rPr>
          <w:rFonts w:cs="Arial"/>
          <w:lang w:val="en-GB"/>
        </w:rPr>
      </w:pPr>
      <w:r w:rsidRPr="00A3188F">
        <w:rPr>
          <w:rFonts w:cs="Arial"/>
          <w:lang w:val="en-GB"/>
        </w:rPr>
        <w:t>Croatian economy entered into recession in the 3</w:t>
      </w:r>
      <w:r w:rsidRPr="00A3188F">
        <w:rPr>
          <w:rFonts w:cs="Arial"/>
          <w:vertAlign w:val="superscript"/>
          <w:lang w:val="en-GB"/>
        </w:rPr>
        <w:t>rd</w:t>
      </w:r>
      <w:r w:rsidRPr="00A3188F">
        <w:rPr>
          <w:rFonts w:cs="Arial"/>
          <w:lang w:val="en-GB"/>
        </w:rPr>
        <w:t xml:space="preserve"> quarter of 2008. Since then all basic economic trends show similar negative trends. For example: GDP is either stagnant or decreasing, physical volume of industrial production and construction works is decreasing since 2008. Only sector that had somewhat positive trends in that period was tourism. All these negative trends led to continuous decrease in the number of employed and the increase in the number of unemployed. </w:t>
      </w:r>
    </w:p>
    <w:p w:rsidR="0022635E" w:rsidRPr="00A3188F" w:rsidRDefault="0022635E" w:rsidP="0022635E">
      <w:pPr>
        <w:spacing w:after="0"/>
        <w:jc w:val="both"/>
        <w:rPr>
          <w:rFonts w:cs="Arial"/>
          <w:b/>
          <w:lang w:val="en-GB"/>
        </w:rPr>
      </w:pPr>
      <w:r w:rsidRPr="00A3188F">
        <w:rPr>
          <w:rFonts w:cs="Arial"/>
          <w:b/>
          <w:lang w:val="en-GB"/>
        </w:rPr>
        <w:t>Number of economically active citizens (active population) derived from administrative sources (2008-2012)</w:t>
      </w:r>
    </w:p>
    <w:tbl>
      <w:tblPr>
        <w:tblStyle w:val="Svtlmkazvraznn2"/>
        <w:tblW w:w="9241" w:type="dxa"/>
        <w:jc w:val="center"/>
        <w:tblLook w:val="04A0" w:firstRow="1" w:lastRow="0" w:firstColumn="1" w:lastColumn="0" w:noHBand="0" w:noVBand="1"/>
      </w:tblPr>
      <w:tblGrid>
        <w:gridCol w:w="3180"/>
        <w:gridCol w:w="1195"/>
        <w:gridCol w:w="1195"/>
        <w:gridCol w:w="1195"/>
        <w:gridCol w:w="1281"/>
        <w:gridCol w:w="1195"/>
      </w:tblGrid>
      <w:tr w:rsidR="0022635E" w:rsidRPr="00A3188F" w:rsidTr="00F576D0">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180" w:type="dxa"/>
            <w:noWrap/>
            <w:vAlign w:val="center"/>
            <w:hideMark/>
          </w:tcPr>
          <w:p w:rsidR="0022635E" w:rsidRPr="00A3188F" w:rsidRDefault="0022635E" w:rsidP="00F576D0">
            <w:pPr>
              <w:spacing w:line="276" w:lineRule="auto"/>
              <w:rPr>
                <w:rFonts w:asciiTheme="minorHAnsi" w:eastAsia="Times New Roman" w:hAnsiTheme="minorHAnsi" w:cs="Arial"/>
                <w:color w:val="000000"/>
                <w:lang w:val="en-GB" w:eastAsia="hr-HR"/>
              </w:rPr>
            </w:pPr>
          </w:p>
        </w:tc>
        <w:tc>
          <w:tcPr>
            <w:tcW w:w="1195" w:type="dxa"/>
            <w:noWrap/>
            <w:vAlign w:val="center"/>
            <w:hideMark/>
          </w:tcPr>
          <w:p w:rsidR="0022635E" w:rsidRPr="00A3188F" w:rsidRDefault="0022635E" w:rsidP="00F576D0">
            <w:pPr>
              <w:spacing w:line="276" w:lineRule="auto"/>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2008.</w:t>
            </w:r>
          </w:p>
        </w:tc>
        <w:tc>
          <w:tcPr>
            <w:tcW w:w="1195" w:type="dxa"/>
            <w:noWrap/>
            <w:vAlign w:val="center"/>
            <w:hideMark/>
          </w:tcPr>
          <w:p w:rsidR="0022635E" w:rsidRPr="00A3188F" w:rsidRDefault="0022635E" w:rsidP="00F576D0">
            <w:pPr>
              <w:spacing w:line="276" w:lineRule="auto"/>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2009.</w:t>
            </w:r>
          </w:p>
        </w:tc>
        <w:tc>
          <w:tcPr>
            <w:tcW w:w="1195" w:type="dxa"/>
            <w:noWrap/>
            <w:vAlign w:val="center"/>
            <w:hideMark/>
          </w:tcPr>
          <w:p w:rsidR="0022635E" w:rsidRPr="00A3188F" w:rsidRDefault="0022635E" w:rsidP="00F576D0">
            <w:pPr>
              <w:spacing w:line="276" w:lineRule="auto"/>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2010.</w:t>
            </w:r>
          </w:p>
        </w:tc>
        <w:tc>
          <w:tcPr>
            <w:tcW w:w="1281" w:type="dxa"/>
            <w:noWrap/>
            <w:vAlign w:val="center"/>
            <w:hideMark/>
          </w:tcPr>
          <w:p w:rsidR="0022635E" w:rsidRPr="00A3188F" w:rsidRDefault="0022635E" w:rsidP="00F576D0">
            <w:pPr>
              <w:spacing w:line="276" w:lineRule="auto"/>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2011.</w:t>
            </w:r>
          </w:p>
        </w:tc>
        <w:tc>
          <w:tcPr>
            <w:tcW w:w="1195" w:type="dxa"/>
            <w:noWrap/>
            <w:vAlign w:val="center"/>
            <w:hideMark/>
          </w:tcPr>
          <w:p w:rsidR="0022635E" w:rsidRPr="00A3188F" w:rsidRDefault="0022635E" w:rsidP="00F576D0">
            <w:pPr>
              <w:spacing w:line="276" w:lineRule="auto"/>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2012.</w:t>
            </w:r>
          </w:p>
        </w:tc>
      </w:tr>
      <w:tr w:rsidR="0022635E" w:rsidRPr="00A3188F" w:rsidTr="00F576D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180" w:type="dxa"/>
            <w:noWrap/>
            <w:vAlign w:val="center"/>
            <w:hideMark/>
          </w:tcPr>
          <w:p w:rsidR="0022635E" w:rsidRPr="00A3188F" w:rsidRDefault="0022635E" w:rsidP="00F576D0">
            <w:pPr>
              <w:rPr>
                <w:rFonts w:asciiTheme="minorHAnsi" w:eastAsia="Times New Roman" w:hAnsiTheme="minorHAnsi" w:cs="Arial"/>
                <w:b w:val="0"/>
                <w:color w:val="000000"/>
                <w:sz w:val="21"/>
                <w:szCs w:val="21"/>
                <w:lang w:val="en-GB" w:eastAsia="hr-HR"/>
              </w:rPr>
            </w:pPr>
            <w:r w:rsidRPr="00A3188F">
              <w:rPr>
                <w:rFonts w:asciiTheme="minorHAnsi" w:eastAsia="Times New Roman" w:hAnsiTheme="minorHAnsi" w:cs="Arial"/>
                <w:b w:val="0"/>
                <w:color w:val="000000"/>
                <w:sz w:val="21"/>
                <w:szCs w:val="21"/>
                <w:lang w:val="en-GB" w:eastAsia="hr-HR"/>
              </w:rPr>
              <w:t>Active population</w:t>
            </w:r>
          </w:p>
        </w:tc>
        <w:tc>
          <w:tcPr>
            <w:tcW w:w="1195" w:type="dxa"/>
            <w:noWrap/>
            <w:vAlign w:val="center"/>
            <w:hideMark/>
          </w:tcPr>
          <w:p w:rsidR="0022635E" w:rsidRPr="00A3188F" w:rsidRDefault="0022635E" w:rsidP="00F576D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1"/>
                <w:szCs w:val="21"/>
                <w:lang w:val="en-GB" w:eastAsia="hr-HR"/>
              </w:rPr>
            </w:pPr>
            <w:r w:rsidRPr="00A3188F">
              <w:rPr>
                <w:rFonts w:eastAsia="Times New Roman" w:cs="Arial"/>
                <w:color w:val="000000"/>
                <w:sz w:val="21"/>
                <w:szCs w:val="21"/>
                <w:lang w:val="en-GB" w:eastAsia="hr-HR"/>
              </w:rPr>
              <w:t>1.791.546</w:t>
            </w:r>
          </w:p>
        </w:tc>
        <w:tc>
          <w:tcPr>
            <w:tcW w:w="1195" w:type="dxa"/>
            <w:noWrap/>
            <w:vAlign w:val="center"/>
            <w:hideMark/>
          </w:tcPr>
          <w:p w:rsidR="0022635E" w:rsidRPr="00A3188F" w:rsidRDefault="0022635E" w:rsidP="00F576D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1"/>
                <w:szCs w:val="21"/>
                <w:lang w:val="en-GB" w:eastAsia="hr-HR"/>
              </w:rPr>
            </w:pPr>
            <w:r w:rsidRPr="00A3188F">
              <w:rPr>
                <w:rFonts w:eastAsia="Times New Roman" w:cs="Arial"/>
                <w:color w:val="000000"/>
                <w:sz w:val="21"/>
                <w:szCs w:val="21"/>
                <w:lang w:val="en-GB" w:eastAsia="hr-HR"/>
              </w:rPr>
              <w:t>1.761.958</w:t>
            </w:r>
          </w:p>
        </w:tc>
        <w:tc>
          <w:tcPr>
            <w:tcW w:w="1195" w:type="dxa"/>
            <w:noWrap/>
            <w:vAlign w:val="center"/>
            <w:hideMark/>
          </w:tcPr>
          <w:p w:rsidR="0022635E" w:rsidRPr="00A3188F" w:rsidRDefault="0022635E" w:rsidP="00F576D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1"/>
                <w:szCs w:val="21"/>
                <w:lang w:val="en-GB" w:eastAsia="hr-HR"/>
              </w:rPr>
            </w:pPr>
            <w:r w:rsidRPr="00A3188F">
              <w:rPr>
                <w:rFonts w:eastAsia="Times New Roman" w:cs="Arial"/>
                <w:color w:val="000000"/>
                <w:sz w:val="21"/>
                <w:szCs w:val="21"/>
                <w:lang w:val="en-GB" w:eastAsia="hr-HR"/>
              </w:rPr>
              <w:t>1.734.879</w:t>
            </w:r>
          </w:p>
        </w:tc>
        <w:tc>
          <w:tcPr>
            <w:tcW w:w="1281" w:type="dxa"/>
            <w:noWrap/>
            <w:vAlign w:val="center"/>
            <w:hideMark/>
          </w:tcPr>
          <w:p w:rsidR="0022635E" w:rsidRPr="00A3188F" w:rsidRDefault="0022635E" w:rsidP="00F576D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1"/>
                <w:szCs w:val="21"/>
                <w:lang w:val="en-GB" w:eastAsia="hr-HR"/>
              </w:rPr>
            </w:pPr>
            <w:r w:rsidRPr="00A3188F">
              <w:rPr>
                <w:rFonts w:eastAsia="Times New Roman" w:cs="Arial"/>
                <w:color w:val="000000"/>
                <w:sz w:val="21"/>
                <w:szCs w:val="21"/>
                <w:lang w:val="en-GB" w:eastAsia="hr-HR"/>
              </w:rPr>
              <w:t>1.716.571</w:t>
            </w:r>
          </w:p>
        </w:tc>
        <w:tc>
          <w:tcPr>
            <w:tcW w:w="1195" w:type="dxa"/>
            <w:noWrap/>
            <w:vAlign w:val="center"/>
            <w:hideMark/>
          </w:tcPr>
          <w:p w:rsidR="0022635E" w:rsidRPr="00A3188F" w:rsidRDefault="0022635E" w:rsidP="00F576D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1"/>
                <w:szCs w:val="21"/>
                <w:lang w:val="en-GB" w:eastAsia="hr-HR"/>
              </w:rPr>
            </w:pPr>
            <w:r w:rsidRPr="00A3188F">
              <w:rPr>
                <w:rFonts w:eastAsia="Times New Roman" w:cs="Arial"/>
                <w:color w:val="000000"/>
                <w:sz w:val="21"/>
                <w:szCs w:val="21"/>
                <w:lang w:val="en-GB" w:eastAsia="hr-HR"/>
              </w:rPr>
              <w:t>1.719.440</w:t>
            </w:r>
          </w:p>
        </w:tc>
      </w:tr>
      <w:tr w:rsidR="0022635E" w:rsidRPr="00A3188F" w:rsidTr="00F576D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180" w:type="dxa"/>
            <w:noWrap/>
            <w:vAlign w:val="center"/>
            <w:hideMark/>
          </w:tcPr>
          <w:p w:rsidR="0022635E" w:rsidRPr="00A3188F" w:rsidRDefault="0022635E" w:rsidP="00F576D0">
            <w:pPr>
              <w:rPr>
                <w:rFonts w:asciiTheme="minorHAnsi" w:eastAsia="Times New Roman" w:hAnsiTheme="minorHAnsi" w:cs="Arial"/>
                <w:b w:val="0"/>
                <w:color w:val="000000"/>
                <w:sz w:val="21"/>
                <w:szCs w:val="21"/>
                <w:lang w:val="en-GB" w:eastAsia="hr-HR"/>
              </w:rPr>
            </w:pPr>
            <w:r w:rsidRPr="00A3188F">
              <w:rPr>
                <w:rFonts w:asciiTheme="minorHAnsi" w:eastAsia="Times New Roman" w:hAnsiTheme="minorHAnsi" w:cs="Arial"/>
                <w:b w:val="0"/>
                <w:color w:val="000000"/>
                <w:sz w:val="21"/>
                <w:szCs w:val="21"/>
                <w:lang w:val="en-GB" w:eastAsia="hr-HR"/>
              </w:rPr>
              <w:t>Employed persons</w:t>
            </w:r>
          </w:p>
        </w:tc>
        <w:tc>
          <w:tcPr>
            <w:tcW w:w="1195" w:type="dxa"/>
            <w:noWrap/>
            <w:vAlign w:val="center"/>
            <w:hideMark/>
          </w:tcPr>
          <w:p w:rsidR="0022635E" w:rsidRPr="00A3188F" w:rsidRDefault="0022635E" w:rsidP="00F576D0">
            <w:pPr>
              <w:spacing w:line="276" w:lineRule="auto"/>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1"/>
                <w:szCs w:val="21"/>
                <w:lang w:val="en-GB" w:eastAsia="hr-HR"/>
              </w:rPr>
            </w:pPr>
            <w:r w:rsidRPr="00A3188F">
              <w:rPr>
                <w:rFonts w:eastAsia="Times New Roman" w:cs="Arial"/>
                <w:color w:val="000000"/>
                <w:sz w:val="21"/>
                <w:szCs w:val="21"/>
                <w:lang w:val="en-GB" w:eastAsia="hr-HR"/>
              </w:rPr>
              <w:t>1.554.805</w:t>
            </w:r>
          </w:p>
        </w:tc>
        <w:tc>
          <w:tcPr>
            <w:tcW w:w="1195" w:type="dxa"/>
            <w:noWrap/>
            <w:vAlign w:val="center"/>
            <w:hideMark/>
          </w:tcPr>
          <w:p w:rsidR="0022635E" w:rsidRPr="00A3188F" w:rsidRDefault="0022635E" w:rsidP="00F576D0">
            <w:pPr>
              <w:spacing w:line="276" w:lineRule="auto"/>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1"/>
                <w:szCs w:val="21"/>
                <w:lang w:val="en-GB" w:eastAsia="hr-HR"/>
              </w:rPr>
            </w:pPr>
            <w:r w:rsidRPr="00A3188F">
              <w:rPr>
                <w:rFonts w:eastAsia="Times New Roman" w:cs="Arial"/>
                <w:color w:val="000000"/>
                <w:sz w:val="21"/>
                <w:szCs w:val="21"/>
                <w:lang w:val="en-GB" w:eastAsia="hr-HR"/>
              </w:rPr>
              <w:t>1.498.784</w:t>
            </w:r>
          </w:p>
        </w:tc>
        <w:tc>
          <w:tcPr>
            <w:tcW w:w="1195" w:type="dxa"/>
            <w:noWrap/>
            <w:vAlign w:val="center"/>
            <w:hideMark/>
          </w:tcPr>
          <w:p w:rsidR="0022635E" w:rsidRPr="00A3188F" w:rsidRDefault="0022635E" w:rsidP="00F576D0">
            <w:pPr>
              <w:spacing w:line="276" w:lineRule="auto"/>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1"/>
                <w:szCs w:val="21"/>
                <w:lang w:val="en-GB" w:eastAsia="hr-HR"/>
              </w:rPr>
            </w:pPr>
            <w:r w:rsidRPr="00A3188F">
              <w:rPr>
                <w:rFonts w:eastAsia="Times New Roman" w:cs="Arial"/>
                <w:color w:val="000000"/>
                <w:sz w:val="21"/>
                <w:szCs w:val="21"/>
                <w:lang w:val="en-GB" w:eastAsia="hr-HR"/>
              </w:rPr>
              <w:t>1.432.454</w:t>
            </w:r>
          </w:p>
        </w:tc>
        <w:tc>
          <w:tcPr>
            <w:tcW w:w="1281" w:type="dxa"/>
            <w:noWrap/>
            <w:vAlign w:val="center"/>
            <w:hideMark/>
          </w:tcPr>
          <w:p w:rsidR="0022635E" w:rsidRPr="00A3188F" w:rsidRDefault="0022635E" w:rsidP="00F576D0">
            <w:pPr>
              <w:spacing w:line="276" w:lineRule="auto"/>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1"/>
                <w:szCs w:val="21"/>
                <w:lang w:val="en-GB" w:eastAsia="hr-HR"/>
              </w:rPr>
            </w:pPr>
            <w:r w:rsidRPr="00A3188F">
              <w:rPr>
                <w:rFonts w:eastAsia="Times New Roman" w:cs="Arial"/>
                <w:color w:val="000000"/>
                <w:sz w:val="21"/>
                <w:szCs w:val="21"/>
                <w:lang w:val="en-GB" w:eastAsia="hr-HR"/>
              </w:rPr>
              <w:t>1.411.238</w:t>
            </w:r>
          </w:p>
        </w:tc>
        <w:tc>
          <w:tcPr>
            <w:tcW w:w="1195" w:type="dxa"/>
            <w:noWrap/>
            <w:vAlign w:val="center"/>
            <w:hideMark/>
          </w:tcPr>
          <w:p w:rsidR="0022635E" w:rsidRPr="00A3188F" w:rsidRDefault="0022635E" w:rsidP="00F576D0">
            <w:pPr>
              <w:spacing w:line="276" w:lineRule="auto"/>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sz w:val="21"/>
                <w:szCs w:val="21"/>
                <w:lang w:val="en-GB" w:eastAsia="hr-HR"/>
              </w:rPr>
            </w:pPr>
            <w:r w:rsidRPr="00A3188F">
              <w:rPr>
                <w:rFonts w:eastAsia="Times New Roman" w:cs="Arial"/>
                <w:color w:val="000000"/>
                <w:sz w:val="21"/>
                <w:szCs w:val="21"/>
                <w:lang w:val="en-GB" w:eastAsia="hr-HR"/>
              </w:rPr>
              <w:t>1.395.116</w:t>
            </w:r>
          </w:p>
        </w:tc>
      </w:tr>
      <w:tr w:rsidR="0022635E" w:rsidRPr="00A3188F" w:rsidTr="00F576D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180" w:type="dxa"/>
            <w:noWrap/>
            <w:vAlign w:val="center"/>
            <w:hideMark/>
          </w:tcPr>
          <w:p w:rsidR="0022635E" w:rsidRPr="00A3188F" w:rsidRDefault="0022635E" w:rsidP="00F576D0">
            <w:pPr>
              <w:rPr>
                <w:rFonts w:asciiTheme="minorHAnsi" w:eastAsia="Times New Roman" w:hAnsiTheme="minorHAnsi" w:cs="Arial"/>
                <w:b w:val="0"/>
                <w:color w:val="000000"/>
                <w:sz w:val="21"/>
                <w:szCs w:val="21"/>
                <w:lang w:val="en-GB" w:eastAsia="hr-HR"/>
              </w:rPr>
            </w:pPr>
            <w:r w:rsidRPr="00A3188F">
              <w:rPr>
                <w:rFonts w:asciiTheme="minorHAnsi" w:eastAsia="Times New Roman" w:hAnsiTheme="minorHAnsi" w:cs="Arial"/>
                <w:b w:val="0"/>
                <w:color w:val="000000"/>
                <w:sz w:val="21"/>
                <w:szCs w:val="21"/>
                <w:lang w:val="en-GB" w:eastAsia="hr-HR"/>
              </w:rPr>
              <w:t>Unemployed persons</w:t>
            </w:r>
          </w:p>
        </w:tc>
        <w:tc>
          <w:tcPr>
            <w:tcW w:w="1195" w:type="dxa"/>
            <w:noWrap/>
            <w:vAlign w:val="center"/>
            <w:hideMark/>
          </w:tcPr>
          <w:p w:rsidR="0022635E" w:rsidRPr="00A3188F" w:rsidRDefault="0022635E" w:rsidP="00F576D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1"/>
                <w:szCs w:val="21"/>
                <w:lang w:val="en-GB" w:eastAsia="hr-HR"/>
              </w:rPr>
            </w:pPr>
            <w:r w:rsidRPr="00A3188F">
              <w:rPr>
                <w:rFonts w:eastAsia="Times New Roman" w:cs="Arial"/>
                <w:color w:val="000000"/>
                <w:sz w:val="21"/>
                <w:szCs w:val="21"/>
                <w:lang w:val="en-GB" w:eastAsia="hr-HR"/>
              </w:rPr>
              <w:t>236.741</w:t>
            </w:r>
          </w:p>
        </w:tc>
        <w:tc>
          <w:tcPr>
            <w:tcW w:w="1195" w:type="dxa"/>
            <w:noWrap/>
            <w:vAlign w:val="center"/>
            <w:hideMark/>
          </w:tcPr>
          <w:p w:rsidR="0022635E" w:rsidRPr="00A3188F" w:rsidRDefault="0022635E" w:rsidP="00F576D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1"/>
                <w:szCs w:val="21"/>
                <w:lang w:val="en-GB" w:eastAsia="hr-HR"/>
              </w:rPr>
            </w:pPr>
            <w:r w:rsidRPr="00A3188F">
              <w:rPr>
                <w:rFonts w:eastAsia="Times New Roman" w:cs="Arial"/>
                <w:color w:val="000000"/>
                <w:sz w:val="21"/>
                <w:szCs w:val="21"/>
                <w:lang w:val="en-GB" w:eastAsia="hr-HR"/>
              </w:rPr>
              <w:t>263.174</w:t>
            </w:r>
          </w:p>
        </w:tc>
        <w:tc>
          <w:tcPr>
            <w:tcW w:w="1195" w:type="dxa"/>
            <w:noWrap/>
            <w:vAlign w:val="center"/>
            <w:hideMark/>
          </w:tcPr>
          <w:p w:rsidR="0022635E" w:rsidRPr="00A3188F" w:rsidRDefault="0022635E" w:rsidP="00F576D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1"/>
                <w:szCs w:val="21"/>
                <w:lang w:val="en-GB" w:eastAsia="hr-HR"/>
              </w:rPr>
            </w:pPr>
            <w:r w:rsidRPr="00A3188F">
              <w:rPr>
                <w:rFonts w:eastAsia="Times New Roman" w:cs="Arial"/>
                <w:color w:val="000000"/>
                <w:sz w:val="21"/>
                <w:szCs w:val="21"/>
                <w:lang w:val="en-GB" w:eastAsia="hr-HR"/>
              </w:rPr>
              <w:t>302.425</w:t>
            </w:r>
          </w:p>
        </w:tc>
        <w:tc>
          <w:tcPr>
            <w:tcW w:w="1281" w:type="dxa"/>
            <w:noWrap/>
            <w:vAlign w:val="center"/>
            <w:hideMark/>
          </w:tcPr>
          <w:p w:rsidR="0022635E" w:rsidRPr="00A3188F" w:rsidRDefault="0022635E" w:rsidP="00F576D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1"/>
                <w:szCs w:val="21"/>
                <w:lang w:val="en-GB" w:eastAsia="hr-HR"/>
              </w:rPr>
            </w:pPr>
            <w:r w:rsidRPr="00A3188F">
              <w:rPr>
                <w:rFonts w:eastAsia="Times New Roman" w:cs="Arial"/>
                <w:color w:val="000000"/>
                <w:sz w:val="21"/>
                <w:szCs w:val="21"/>
                <w:lang w:val="en-GB" w:eastAsia="hr-HR"/>
              </w:rPr>
              <w:t>305.333</w:t>
            </w:r>
          </w:p>
        </w:tc>
        <w:tc>
          <w:tcPr>
            <w:tcW w:w="1195" w:type="dxa"/>
            <w:noWrap/>
            <w:vAlign w:val="center"/>
            <w:hideMark/>
          </w:tcPr>
          <w:p w:rsidR="0022635E" w:rsidRPr="00A3188F" w:rsidRDefault="0022635E" w:rsidP="00F576D0">
            <w:pPr>
              <w:spacing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21"/>
                <w:szCs w:val="21"/>
                <w:lang w:val="en-GB" w:eastAsia="hr-HR"/>
              </w:rPr>
            </w:pPr>
            <w:r w:rsidRPr="00A3188F">
              <w:rPr>
                <w:rFonts w:eastAsia="Times New Roman" w:cs="Arial"/>
                <w:color w:val="000000"/>
                <w:sz w:val="21"/>
                <w:szCs w:val="21"/>
                <w:lang w:val="en-GB" w:eastAsia="hr-HR"/>
              </w:rPr>
              <w:t>324.324</w:t>
            </w:r>
          </w:p>
        </w:tc>
      </w:tr>
      <w:tr w:rsidR="0022635E" w:rsidRPr="00A3188F" w:rsidTr="00F576D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180" w:type="dxa"/>
            <w:noWrap/>
            <w:vAlign w:val="center"/>
            <w:hideMark/>
          </w:tcPr>
          <w:p w:rsidR="0022635E" w:rsidRPr="00A3188F" w:rsidRDefault="0022635E" w:rsidP="00F576D0">
            <w:pPr>
              <w:rPr>
                <w:rFonts w:asciiTheme="minorHAnsi" w:eastAsia="Times New Roman" w:hAnsiTheme="minorHAnsi" w:cs="Arial"/>
                <w:b w:val="0"/>
                <w:color w:val="000000"/>
                <w:sz w:val="21"/>
                <w:szCs w:val="21"/>
                <w:lang w:val="en-GB" w:eastAsia="hr-HR"/>
              </w:rPr>
            </w:pPr>
            <w:r w:rsidRPr="00A3188F">
              <w:rPr>
                <w:rFonts w:asciiTheme="minorHAnsi" w:eastAsia="Times New Roman" w:hAnsiTheme="minorHAnsi" w:cs="Arial"/>
                <w:b w:val="0"/>
                <w:color w:val="000000"/>
                <w:sz w:val="21"/>
                <w:szCs w:val="21"/>
                <w:lang w:val="en-GB" w:eastAsia="hr-HR"/>
              </w:rPr>
              <w:t>Registered unemployment rate</w:t>
            </w:r>
          </w:p>
        </w:tc>
        <w:tc>
          <w:tcPr>
            <w:tcW w:w="1195" w:type="dxa"/>
            <w:noWrap/>
            <w:vAlign w:val="center"/>
            <w:hideMark/>
          </w:tcPr>
          <w:p w:rsidR="0022635E" w:rsidRPr="00A3188F" w:rsidRDefault="0022635E" w:rsidP="00F576D0">
            <w:pPr>
              <w:spacing w:line="276" w:lineRule="auto"/>
              <w:jc w:val="right"/>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1"/>
                <w:szCs w:val="21"/>
                <w:lang w:val="en-GB" w:eastAsia="hr-HR"/>
              </w:rPr>
            </w:pPr>
            <w:r w:rsidRPr="00A3188F">
              <w:rPr>
                <w:rFonts w:eastAsia="Times New Roman" w:cs="Arial"/>
                <w:b/>
                <w:color w:val="000000"/>
                <w:sz w:val="21"/>
                <w:szCs w:val="21"/>
                <w:lang w:val="en-GB" w:eastAsia="hr-HR"/>
              </w:rPr>
              <w:t>13,2%</w:t>
            </w:r>
          </w:p>
        </w:tc>
        <w:tc>
          <w:tcPr>
            <w:tcW w:w="1195" w:type="dxa"/>
            <w:noWrap/>
            <w:vAlign w:val="center"/>
            <w:hideMark/>
          </w:tcPr>
          <w:p w:rsidR="0022635E" w:rsidRPr="00A3188F" w:rsidRDefault="0022635E" w:rsidP="00F576D0">
            <w:pPr>
              <w:spacing w:line="276" w:lineRule="auto"/>
              <w:jc w:val="right"/>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1"/>
                <w:szCs w:val="21"/>
                <w:lang w:val="en-GB" w:eastAsia="hr-HR"/>
              </w:rPr>
            </w:pPr>
            <w:r w:rsidRPr="00A3188F">
              <w:rPr>
                <w:rFonts w:eastAsia="Times New Roman" w:cs="Arial"/>
                <w:b/>
                <w:color w:val="000000"/>
                <w:sz w:val="21"/>
                <w:szCs w:val="21"/>
                <w:lang w:val="en-GB" w:eastAsia="hr-HR"/>
              </w:rPr>
              <w:t>14,9%</w:t>
            </w:r>
          </w:p>
        </w:tc>
        <w:tc>
          <w:tcPr>
            <w:tcW w:w="1195" w:type="dxa"/>
            <w:noWrap/>
            <w:vAlign w:val="center"/>
            <w:hideMark/>
          </w:tcPr>
          <w:p w:rsidR="0022635E" w:rsidRPr="00A3188F" w:rsidRDefault="0022635E" w:rsidP="00F576D0">
            <w:pPr>
              <w:spacing w:line="276" w:lineRule="auto"/>
              <w:jc w:val="right"/>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1"/>
                <w:szCs w:val="21"/>
                <w:lang w:val="en-GB" w:eastAsia="hr-HR"/>
              </w:rPr>
            </w:pPr>
            <w:r w:rsidRPr="00A3188F">
              <w:rPr>
                <w:rFonts w:eastAsia="Times New Roman" w:cs="Arial"/>
                <w:b/>
                <w:color w:val="000000"/>
                <w:sz w:val="21"/>
                <w:szCs w:val="21"/>
                <w:lang w:val="en-GB" w:eastAsia="hr-HR"/>
              </w:rPr>
              <w:t>17,4%</w:t>
            </w:r>
          </w:p>
        </w:tc>
        <w:tc>
          <w:tcPr>
            <w:tcW w:w="1281" w:type="dxa"/>
            <w:noWrap/>
            <w:vAlign w:val="center"/>
            <w:hideMark/>
          </w:tcPr>
          <w:p w:rsidR="0022635E" w:rsidRPr="00A3188F" w:rsidRDefault="0022635E" w:rsidP="00F576D0">
            <w:pPr>
              <w:spacing w:line="276" w:lineRule="auto"/>
              <w:jc w:val="right"/>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1"/>
                <w:szCs w:val="21"/>
                <w:lang w:val="en-GB" w:eastAsia="hr-HR"/>
              </w:rPr>
            </w:pPr>
            <w:r w:rsidRPr="00A3188F">
              <w:rPr>
                <w:rFonts w:eastAsia="Times New Roman" w:cs="Arial"/>
                <w:b/>
                <w:color w:val="000000"/>
                <w:sz w:val="21"/>
                <w:szCs w:val="21"/>
                <w:lang w:val="en-GB" w:eastAsia="hr-HR"/>
              </w:rPr>
              <w:t>17,8%</w:t>
            </w:r>
          </w:p>
        </w:tc>
        <w:tc>
          <w:tcPr>
            <w:tcW w:w="1195" w:type="dxa"/>
            <w:noWrap/>
            <w:vAlign w:val="center"/>
            <w:hideMark/>
          </w:tcPr>
          <w:p w:rsidR="0022635E" w:rsidRPr="00A3188F" w:rsidRDefault="0022635E" w:rsidP="00F576D0">
            <w:pPr>
              <w:spacing w:line="276" w:lineRule="auto"/>
              <w:jc w:val="right"/>
              <w:cnfStyle w:val="000000010000" w:firstRow="0" w:lastRow="0" w:firstColumn="0" w:lastColumn="0" w:oddVBand="0" w:evenVBand="0" w:oddHBand="0" w:evenHBand="1" w:firstRowFirstColumn="0" w:firstRowLastColumn="0" w:lastRowFirstColumn="0" w:lastRowLastColumn="0"/>
              <w:rPr>
                <w:rFonts w:eastAsia="Times New Roman" w:cs="Arial"/>
                <w:b/>
                <w:color w:val="000000"/>
                <w:sz w:val="21"/>
                <w:szCs w:val="21"/>
                <w:lang w:val="en-GB" w:eastAsia="hr-HR"/>
              </w:rPr>
            </w:pPr>
            <w:r w:rsidRPr="00A3188F">
              <w:rPr>
                <w:rFonts w:eastAsia="Times New Roman" w:cs="Arial"/>
                <w:b/>
                <w:color w:val="000000"/>
                <w:sz w:val="21"/>
                <w:szCs w:val="21"/>
                <w:lang w:val="en-GB" w:eastAsia="hr-HR"/>
              </w:rPr>
              <w:t>18,9%</w:t>
            </w:r>
          </w:p>
        </w:tc>
      </w:tr>
    </w:tbl>
    <w:p w:rsidR="0022635E" w:rsidRPr="00A3188F" w:rsidRDefault="0022635E" w:rsidP="0022635E">
      <w:pPr>
        <w:spacing w:after="0"/>
        <w:jc w:val="both"/>
        <w:rPr>
          <w:rFonts w:cs="Arial"/>
          <w:sz w:val="18"/>
          <w:szCs w:val="18"/>
          <w:lang w:val="en-GB"/>
        </w:rPr>
      </w:pPr>
      <w:r w:rsidRPr="00A3188F">
        <w:rPr>
          <w:rFonts w:cs="Arial"/>
          <w:sz w:val="18"/>
          <w:szCs w:val="18"/>
          <w:lang w:val="en-GB"/>
        </w:rPr>
        <w:t>Source: Croatian Bureau of Statistic</w:t>
      </w:r>
    </w:p>
    <w:p w:rsidR="0022635E" w:rsidRPr="00A3188F" w:rsidRDefault="0022635E" w:rsidP="0022635E">
      <w:pPr>
        <w:jc w:val="both"/>
        <w:rPr>
          <w:rFonts w:cs="Arial"/>
          <w:lang w:val="en-GB"/>
        </w:rPr>
      </w:pPr>
    </w:p>
    <w:p w:rsidR="0022635E" w:rsidRPr="00A3188F" w:rsidRDefault="0022635E" w:rsidP="0022635E">
      <w:pPr>
        <w:jc w:val="both"/>
        <w:rPr>
          <w:rFonts w:cs="Arial"/>
          <w:lang w:val="en-GB"/>
        </w:rPr>
      </w:pPr>
      <w:r w:rsidRPr="00A3188F">
        <w:rPr>
          <w:rFonts w:cs="Arial"/>
          <w:lang w:val="en-GB"/>
        </w:rPr>
        <w:t>Unemployment rates by counties are calculated the basis of the data on pension insurance beneficiaries registered with the Croatian Pension Insurance Institute as employed persons and the data on unemployed persons registered with the Croatian Employment Service. At the end of 2012 situation in counties was as follows:</w:t>
      </w:r>
    </w:p>
    <w:p w:rsidR="0022635E" w:rsidRPr="00A3188F" w:rsidRDefault="0022635E" w:rsidP="0022635E">
      <w:pPr>
        <w:spacing w:after="0"/>
        <w:jc w:val="both"/>
        <w:rPr>
          <w:rFonts w:cs="Arial"/>
          <w:b/>
          <w:lang w:val="en-GB"/>
        </w:rPr>
      </w:pPr>
      <w:r w:rsidRPr="00A3188F">
        <w:rPr>
          <w:rFonts w:cs="Arial"/>
          <w:b/>
          <w:lang w:val="en-GB"/>
        </w:rPr>
        <w:t>Unemployment rate by Counties, 2008 and 2012 annual average</w:t>
      </w:r>
    </w:p>
    <w:p w:rsidR="0022635E" w:rsidRPr="00A3188F" w:rsidRDefault="0022635E" w:rsidP="0022635E">
      <w:pPr>
        <w:jc w:val="both"/>
        <w:rPr>
          <w:rFonts w:cs="Arial"/>
          <w:lang w:val="en-GB"/>
        </w:rPr>
      </w:pPr>
      <w:r w:rsidRPr="00A3188F">
        <w:rPr>
          <w:noProof/>
        </w:rPr>
        <w:drawing>
          <wp:inline distT="0" distB="0" distL="0" distR="0">
            <wp:extent cx="5760720" cy="3919402"/>
            <wp:effectExtent l="0" t="0" r="11430" b="2413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2635E" w:rsidRPr="00A3188F" w:rsidRDefault="0022635E" w:rsidP="0022635E">
      <w:pPr>
        <w:jc w:val="both"/>
        <w:rPr>
          <w:rStyle w:val="hps"/>
          <w:rFonts w:cs="Arial"/>
          <w:color w:val="222222"/>
          <w:lang w:val="en-GB"/>
        </w:rPr>
      </w:pPr>
      <w:r w:rsidRPr="00A3188F">
        <w:rPr>
          <w:rFonts w:cs="Arial"/>
          <w:lang w:val="en-GB"/>
        </w:rPr>
        <w:t xml:space="preserve">Unemployment rates differed significantly across counties, and in 2012 compared to the annual average in 2008 the unemployment rate has risen in all counties. For example, the unemployment rate in Krapina-Zagorje County has risen for 10 percentage points, which is a mostly result of </w:t>
      </w:r>
      <w:r w:rsidRPr="00A3188F">
        <w:rPr>
          <w:rStyle w:val="hps"/>
          <w:rFonts w:cs="Arial"/>
          <w:color w:val="222222"/>
          <w:lang w:val="en-GB"/>
        </w:rPr>
        <w:t>reduced</w:t>
      </w:r>
      <w:r w:rsidRPr="00A3188F">
        <w:rPr>
          <w:rFonts w:cs="Arial"/>
          <w:color w:val="222222"/>
          <w:lang w:val="en-GB"/>
        </w:rPr>
        <w:t xml:space="preserve"> </w:t>
      </w:r>
      <w:r w:rsidRPr="00A3188F">
        <w:rPr>
          <w:rStyle w:val="hps"/>
          <w:rFonts w:cs="Arial"/>
          <w:color w:val="222222"/>
          <w:lang w:val="en-GB"/>
        </w:rPr>
        <w:t>economic activity</w:t>
      </w:r>
      <w:r w:rsidRPr="00A3188F">
        <w:rPr>
          <w:rFonts w:cs="Arial"/>
          <w:color w:val="222222"/>
          <w:lang w:val="en-GB"/>
        </w:rPr>
        <w:t xml:space="preserve"> </w:t>
      </w:r>
      <w:r w:rsidRPr="00A3188F">
        <w:rPr>
          <w:rStyle w:val="hps"/>
          <w:rFonts w:cs="Arial"/>
          <w:color w:val="222222"/>
          <w:lang w:val="en-GB"/>
        </w:rPr>
        <w:t>of small and</w:t>
      </w:r>
      <w:r w:rsidRPr="00A3188F">
        <w:rPr>
          <w:rFonts w:cs="Arial"/>
          <w:color w:val="222222"/>
          <w:lang w:val="en-GB"/>
        </w:rPr>
        <w:t xml:space="preserve"> </w:t>
      </w:r>
      <w:r w:rsidRPr="00A3188F">
        <w:rPr>
          <w:rStyle w:val="hps"/>
          <w:rFonts w:cs="Arial"/>
          <w:color w:val="222222"/>
          <w:lang w:val="en-GB"/>
        </w:rPr>
        <w:t>medium-sized enterprises.</w:t>
      </w:r>
    </w:p>
    <w:p w:rsidR="0022635E" w:rsidRPr="00A3188F" w:rsidRDefault="0022635E" w:rsidP="0022635E">
      <w:pPr>
        <w:pStyle w:val="Nadpis3"/>
        <w:rPr>
          <w:rFonts w:asciiTheme="minorHAnsi" w:hAnsiTheme="minorHAnsi"/>
          <w:color w:val="943634" w:themeColor="accent2" w:themeShade="BF"/>
          <w:lang w:val="en-GB"/>
        </w:rPr>
      </w:pPr>
      <w:r w:rsidRPr="00A3188F">
        <w:rPr>
          <w:rFonts w:asciiTheme="minorHAnsi" w:hAnsiTheme="minorHAnsi"/>
          <w:color w:val="943634" w:themeColor="accent2" w:themeShade="BF"/>
          <w:lang w:val="en-GB"/>
        </w:rPr>
        <w:lastRenderedPageBreak/>
        <w:t>Structure of the unemployed</w:t>
      </w:r>
    </w:p>
    <w:p w:rsidR="0022635E" w:rsidRPr="00A3188F" w:rsidRDefault="0022635E" w:rsidP="0022635E">
      <w:pPr>
        <w:jc w:val="both"/>
        <w:rPr>
          <w:rFonts w:cs="Arial"/>
          <w:lang w:val="en-GB"/>
        </w:rPr>
      </w:pPr>
      <w:r w:rsidRPr="00A3188F">
        <w:rPr>
          <w:rFonts w:cs="Arial"/>
          <w:lang w:val="en-GB"/>
        </w:rPr>
        <w:t xml:space="preserve">During the period in question the share of unemployed men increased significantly, while the share of unemployed women decreased. </w:t>
      </w:r>
    </w:p>
    <w:p w:rsidR="0022635E" w:rsidRPr="00A3188F" w:rsidRDefault="0022635E" w:rsidP="0022635E">
      <w:pPr>
        <w:spacing w:after="0"/>
        <w:jc w:val="both"/>
        <w:rPr>
          <w:rFonts w:cs="Arial"/>
          <w:b/>
          <w:lang w:val="en-GB"/>
        </w:rPr>
      </w:pPr>
      <w:r w:rsidRPr="00A3188F">
        <w:rPr>
          <w:rFonts w:cs="Arial"/>
          <w:b/>
          <w:lang w:val="en-GB"/>
        </w:rPr>
        <w:t>Average number of unemployed persons by gender (2008-2012)</w:t>
      </w:r>
    </w:p>
    <w:tbl>
      <w:tblPr>
        <w:tblStyle w:val="Svtlmkazvraznn2"/>
        <w:tblW w:w="8980" w:type="dxa"/>
        <w:jc w:val="center"/>
        <w:tblLook w:val="04A0" w:firstRow="1" w:lastRow="0" w:firstColumn="1" w:lastColumn="0" w:noHBand="0" w:noVBand="1"/>
      </w:tblPr>
      <w:tblGrid>
        <w:gridCol w:w="3180"/>
        <w:gridCol w:w="1160"/>
        <w:gridCol w:w="1160"/>
        <w:gridCol w:w="1160"/>
        <w:gridCol w:w="1160"/>
        <w:gridCol w:w="1160"/>
      </w:tblGrid>
      <w:tr w:rsidR="0022635E" w:rsidRPr="00A3188F" w:rsidTr="00F576D0">
        <w:trPr>
          <w:cnfStyle w:val="100000000000" w:firstRow="1" w:lastRow="0" w:firstColumn="0" w:lastColumn="0" w:oddVBand="0" w:evenVBand="0" w:oddHBand="0"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180" w:type="dxa"/>
            <w:noWrap/>
            <w:hideMark/>
          </w:tcPr>
          <w:p w:rsidR="0022635E" w:rsidRPr="00A3188F" w:rsidRDefault="0022635E" w:rsidP="00F576D0">
            <w:pPr>
              <w:rPr>
                <w:rFonts w:asciiTheme="minorHAnsi" w:eastAsia="Times New Roman" w:hAnsiTheme="minorHAnsi" w:cs="Arial"/>
                <w:color w:val="000000"/>
                <w:lang w:val="en-GB" w:eastAsia="hr-HR"/>
              </w:rPr>
            </w:pPr>
          </w:p>
        </w:tc>
        <w:tc>
          <w:tcPr>
            <w:tcW w:w="1160" w:type="dxa"/>
            <w:noWrap/>
            <w:hideMark/>
          </w:tcPr>
          <w:p w:rsidR="0022635E" w:rsidRPr="00A3188F" w:rsidRDefault="0022635E" w:rsidP="00F576D0">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2008</w:t>
            </w:r>
          </w:p>
        </w:tc>
        <w:tc>
          <w:tcPr>
            <w:tcW w:w="1160" w:type="dxa"/>
            <w:noWrap/>
            <w:hideMark/>
          </w:tcPr>
          <w:p w:rsidR="0022635E" w:rsidRPr="00A3188F" w:rsidRDefault="0022635E" w:rsidP="00F576D0">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2009</w:t>
            </w:r>
          </w:p>
        </w:tc>
        <w:tc>
          <w:tcPr>
            <w:tcW w:w="1160" w:type="dxa"/>
            <w:noWrap/>
            <w:hideMark/>
          </w:tcPr>
          <w:p w:rsidR="0022635E" w:rsidRPr="00A3188F" w:rsidRDefault="0022635E" w:rsidP="00F576D0">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2010</w:t>
            </w:r>
          </w:p>
        </w:tc>
        <w:tc>
          <w:tcPr>
            <w:tcW w:w="1160" w:type="dxa"/>
            <w:noWrap/>
            <w:hideMark/>
          </w:tcPr>
          <w:p w:rsidR="0022635E" w:rsidRPr="00A3188F" w:rsidRDefault="0022635E" w:rsidP="00F576D0">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2011</w:t>
            </w:r>
          </w:p>
        </w:tc>
        <w:tc>
          <w:tcPr>
            <w:tcW w:w="1160" w:type="dxa"/>
            <w:noWrap/>
            <w:hideMark/>
          </w:tcPr>
          <w:p w:rsidR="0022635E" w:rsidRPr="00A3188F" w:rsidRDefault="0022635E" w:rsidP="00F576D0">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2012</w:t>
            </w:r>
          </w:p>
        </w:tc>
      </w:tr>
      <w:tr w:rsidR="0022635E" w:rsidRPr="00A3188F" w:rsidTr="00F576D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180" w:type="dxa"/>
            <w:noWrap/>
            <w:hideMark/>
          </w:tcPr>
          <w:p w:rsidR="0022635E" w:rsidRPr="00A3188F" w:rsidRDefault="0022635E" w:rsidP="00F576D0">
            <w:pPr>
              <w:rPr>
                <w:rFonts w:asciiTheme="minorHAnsi" w:eastAsia="Times New Roman" w:hAnsiTheme="minorHAnsi" w:cs="Arial"/>
                <w:b w:val="0"/>
                <w:color w:val="000000"/>
                <w:lang w:val="en-GB" w:eastAsia="hr-HR"/>
              </w:rPr>
            </w:pPr>
            <w:r w:rsidRPr="00A3188F">
              <w:rPr>
                <w:rFonts w:asciiTheme="minorHAnsi" w:eastAsia="Times New Roman" w:hAnsiTheme="minorHAnsi" w:cs="Arial"/>
                <w:b w:val="0"/>
                <w:color w:val="000000"/>
                <w:lang w:val="en-GB" w:eastAsia="hr-HR"/>
              </w:rPr>
              <w:t>Unemployed persons</w:t>
            </w:r>
          </w:p>
        </w:tc>
        <w:tc>
          <w:tcPr>
            <w:tcW w:w="1160" w:type="dxa"/>
            <w:noWrap/>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236.741</w:t>
            </w:r>
          </w:p>
        </w:tc>
        <w:tc>
          <w:tcPr>
            <w:tcW w:w="1160" w:type="dxa"/>
            <w:noWrap/>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263.174</w:t>
            </w:r>
          </w:p>
        </w:tc>
        <w:tc>
          <w:tcPr>
            <w:tcW w:w="1160" w:type="dxa"/>
            <w:noWrap/>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302.425</w:t>
            </w:r>
          </w:p>
        </w:tc>
        <w:tc>
          <w:tcPr>
            <w:tcW w:w="1160" w:type="dxa"/>
            <w:noWrap/>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305.333</w:t>
            </w:r>
          </w:p>
        </w:tc>
        <w:tc>
          <w:tcPr>
            <w:tcW w:w="1160" w:type="dxa"/>
            <w:noWrap/>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324.324</w:t>
            </w:r>
          </w:p>
        </w:tc>
      </w:tr>
      <w:tr w:rsidR="0022635E" w:rsidRPr="00A3188F" w:rsidTr="00F576D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180" w:type="dxa"/>
            <w:noWrap/>
            <w:hideMark/>
          </w:tcPr>
          <w:p w:rsidR="0022635E" w:rsidRPr="00A3188F" w:rsidRDefault="0022635E" w:rsidP="00F576D0">
            <w:pPr>
              <w:rPr>
                <w:rFonts w:asciiTheme="minorHAnsi" w:eastAsia="Times New Roman" w:hAnsiTheme="minorHAnsi" w:cs="Arial"/>
                <w:b w:val="0"/>
                <w:color w:val="000000"/>
                <w:lang w:val="en-GB" w:eastAsia="hr-HR"/>
              </w:rPr>
            </w:pPr>
            <w:r w:rsidRPr="00A3188F">
              <w:rPr>
                <w:rFonts w:asciiTheme="minorHAnsi" w:eastAsia="Times New Roman" w:hAnsiTheme="minorHAnsi" w:cs="Arial"/>
                <w:b w:val="0"/>
                <w:color w:val="000000"/>
                <w:lang w:val="en-GB" w:eastAsia="hr-HR"/>
              </w:rPr>
              <w:t>Men</w:t>
            </w:r>
          </w:p>
        </w:tc>
        <w:tc>
          <w:tcPr>
            <w:tcW w:w="1160" w:type="dxa"/>
            <w:noWrap/>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89.540</w:t>
            </w:r>
          </w:p>
        </w:tc>
        <w:tc>
          <w:tcPr>
            <w:tcW w:w="1160" w:type="dxa"/>
            <w:noWrap/>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107.115</w:t>
            </w:r>
          </w:p>
        </w:tc>
        <w:tc>
          <w:tcPr>
            <w:tcW w:w="1160" w:type="dxa"/>
            <w:noWrap/>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136.805</w:t>
            </w:r>
          </w:p>
        </w:tc>
        <w:tc>
          <w:tcPr>
            <w:tcW w:w="1160" w:type="dxa"/>
            <w:noWrap/>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141.408</w:t>
            </w:r>
          </w:p>
        </w:tc>
        <w:tc>
          <w:tcPr>
            <w:tcW w:w="1160" w:type="dxa"/>
            <w:noWrap/>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152.076</w:t>
            </w:r>
          </w:p>
        </w:tc>
      </w:tr>
      <w:tr w:rsidR="0022635E" w:rsidRPr="00A3188F" w:rsidTr="00F576D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180" w:type="dxa"/>
            <w:noWrap/>
            <w:hideMark/>
          </w:tcPr>
          <w:p w:rsidR="0022635E" w:rsidRPr="00A3188F" w:rsidRDefault="0022635E" w:rsidP="00F576D0">
            <w:pPr>
              <w:rPr>
                <w:rFonts w:asciiTheme="minorHAnsi" w:eastAsia="Times New Roman" w:hAnsiTheme="minorHAnsi" w:cs="Arial"/>
                <w:b w:val="0"/>
                <w:i/>
                <w:color w:val="000000"/>
                <w:lang w:val="en-GB" w:eastAsia="hr-HR"/>
              </w:rPr>
            </w:pPr>
            <w:r w:rsidRPr="00A3188F">
              <w:rPr>
                <w:rFonts w:asciiTheme="minorHAnsi" w:eastAsia="Times New Roman" w:hAnsiTheme="minorHAnsi" w:cs="Arial"/>
                <w:b w:val="0"/>
                <w:color w:val="000000"/>
                <w:lang w:val="en-GB" w:eastAsia="hr-HR"/>
              </w:rPr>
              <w:t xml:space="preserve">     </w:t>
            </w:r>
            <w:r w:rsidRPr="00A3188F">
              <w:rPr>
                <w:rFonts w:asciiTheme="minorHAnsi" w:eastAsia="Times New Roman" w:hAnsiTheme="minorHAnsi" w:cs="Arial"/>
                <w:b w:val="0"/>
                <w:i/>
                <w:color w:val="000000"/>
                <w:lang w:val="en-GB" w:eastAsia="hr-HR"/>
              </w:rPr>
              <w:t>Share</w:t>
            </w:r>
          </w:p>
        </w:tc>
        <w:tc>
          <w:tcPr>
            <w:tcW w:w="1160" w:type="dxa"/>
            <w:noWrap/>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37,8%</w:t>
            </w:r>
          </w:p>
        </w:tc>
        <w:tc>
          <w:tcPr>
            <w:tcW w:w="1160" w:type="dxa"/>
            <w:noWrap/>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40,7%</w:t>
            </w:r>
          </w:p>
        </w:tc>
        <w:tc>
          <w:tcPr>
            <w:tcW w:w="1160" w:type="dxa"/>
            <w:noWrap/>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45,2%</w:t>
            </w:r>
          </w:p>
        </w:tc>
        <w:tc>
          <w:tcPr>
            <w:tcW w:w="1160" w:type="dxa"/>
            <w:noWrap/>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46,3%</w:t>
            </w:r>
          </w:p>
        </w:tc>
        <w:tc>
          <w:tcPr>
            <w:tcW w:w="1160" w:type="dxa"/>
            <w:noWrap/>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46,9%</w:t>
            </w:r>
          </w:p>
        </w:tc>
      </w:tr>
      <w:tr w:rsidR="0022635E" w:rsidRPr="00A3188F" w:rsidTr="00F576D0">
        <w:trPr>
          <w:cnfStyle w:val="000000010000" w:firstRow="0" w:lastRow="0" w:firstColumn="0" w:lastColumn="0" w:oddVBand="0" w:evenVBand="0" w:oddHBand="0" w:evenHBand="1"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180" w:type="dxa"/>
            <w:noWrap/>
            <w:hideMark/>
          </w:tcPr>
          <w:p w:rsidR="0022635E" w:rsidRPr="00A3188F" w:rsidRDefault="0022635E" w:rsidP="00F576D0">
            <w:pPr>
              <w:rPr>
                <w:rFonts w:asciiTheme="minorHAnsi" w:eastAsia="Times New Roman" w:hAnsiTheme="minorHAnsi" w:cs="Arial"/>
                <w:b w:val="0"/>
                <w:color w:val="000000"/>
                <w:lang w:val="en-GB" w:eastAsia="hr-HR"/>
              </w:rPr>
            </w:pPr>
            <w:r w:rsidRPr="00A3188F">
              <w:rPr>
                <w:rFonts w:asciiTheme="minorHAnsi" w:eastAsia="Times New Roman" w:hAnsiTheme="minorHAnsi" w:cs="Arial"/>
                <w:b w:val="0"/>
                <w:color w:val="000000"/>
                <w:lang w:val="en-GB" w:eastAsia="hr-HR"/>
              </w:rPr>
              <w:t>Women</w:t>
            </w:r>
          </w:p>
        </w:tc>
        <w:tc>
          <w:tcPr>
            <w:tcW w:w="1160" w:type="dxa"/>
            <w:noWrap/>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147.201</w:t>
            </w:r>
          </w:p>
        </w:tc>
        <w:tc>
          <w:tcPr>
            <w:tcW w:w="1160" w:type="dxa"/>
            <w:noWrap/>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156.059</w:t>
            </w:r>
          </w:p>
        </w:tc>
        <w:tc>
          <w:tcPr>
            <w:tcW w:w="1160" w:type="dxa"/>
            <w:noWrap/>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165.620</w:t>
            </w:r>
          </w:p>
        </w:tc>
        <w:tc>
          <w:tcPr>
            <w:tcW w:w="1160" w:type="dxa"/>
            <w:noWrap/>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163.925</w:t>
            </w:r>
          </w:p>
        </w:tc>
        <w:tc>
          <w:tcPr>
            <w:tcW w:w="1160" w:type="dxa"/>
            <w:noWrap/>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172.248</w:t>
            </w:r>
          </w:p>
        </w:tc>
      </w:tr>
      <w:tr w:rsidR="0022635E" w:rsidRPr="00A3188F" w:rsidTr="00F576D0">
        <w:trPr>
          <w:cnfStyle w:val="000000100000" w:firstRow="0" w:lastRow="0" w:firstColumn="0" w:lastColumn="0" w:oddVBand="0" w:evenVBand="0" w:oddHBand="1" w:evenHBand="0" w:firstRowFirstColumn="0" w:firstRowLastColumn="0" w:lastRowFirstColumn="0" w:lastRowLastColumn="0"/>
          <w:trHeight w:val="285"/>
          <w:jc w:val="center"/>
        </w:trPr>
        <w:tc>
          <w:tcPr>
            <w:cnfStyle w:val="001000000000" w:firstRow="0" w:lastRow="0" w:firstColumn="1" w:lastColumn="0" w:oddVBand="0" w:evenVBand="0" w:oddHBand="0" w:evenHBand="0" w:firstRowFirstColumn="0" w:firstRowLastColumn="0" w:lastRowFirstColumn="0" w:lastRowLastColumn="0"/>
            <w:tcW w:w="3180" w:type="dxa"/>
            <w:noWrap/>
            <w:hideMark/>
          </w:tcPr>
          <w:p w:rsidR="0022635E" w:rsidRPr="00A3188F" w:rsidRDefault="0022635E" w:rsidP="00F576D0">
            <w:pPr>
              <w:rPr>
                <w:rFonts w:asciiTheme="minorHAnsi" w:eastAsia="Times New Roman" w:hAnsiTheme="minorHAnsi" w:cs="Arial"/>
                <w:b w:val="0"/>
                <w:i/>
                <w:color w:val="000000"/>
                <w:lang w:val="en-GB" w:eastAsia="hr-HR"/>
              </w:rPr>
            </w:pPr>
            <w:r w:rsidRPr="00A3188F">
              <w:rPr>
                <w:rFonts w:asciiTheme="minorHAnsi" w:eastAsia="Times New Roman" w:hAnsiTheme="minorHAnsi" w:cs="Arial"/>
                <w:b w:val="0"/>
                <w:color w:val="000000"/>
                <w:lang w:val="en-GB" w:eastAsia="hr-HR"/>
              </w:rPr>
              <w:t xml:space="preserve">     </w:t>
            </w:r>
            <w:r w:rsidRPr="00A3188F">
              <w:rPr>
                <w:rFonts w:asciiTheme="minorHAnsi" w:eastAsia="Times New Roman" w:hAnsiTheme="minorHAnsi" w:cs="Arial"/>
                <w:b w:val="0"/>
                <w:i/>
                <w:color w:val="000000"/>
                <w:lang w:val="en-GB" w:eastAsia="hr-HR"/>
              </w:rPr>
              <w:t>Share</w:t>
            </w:r>
          </w:p>
        </w:tc>
        <w:tc>
          <w:tcPr>
            <w:tcW w:w="1160" w:type="dxa"/>
            <w:noWrap/>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62,2%</w:t>
            </w:r>
          </w:p>
        </w:tc>
        <w:tc>
          <w:tcPr>
            <w:tcW w:w="1160" w:type="dxa"/>
            <w:noWrap/>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59,3%</w:t>
            </w:r>
          </w:p>
        </w:tc>
        <w:tc>
          <w:tcPr>
            <w:tcW w:w="1160" w:type="dxa"/>
            <w:noWrap/>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54,8%</w:t>
            </w:r>
          </w:p>
        </w:tc>
        <w:tc>
          <w:tcPr>
            <w:tcW w:w="1160" w:type="dxa"/>
            <w:noWrap/>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53,7%</w:t>
            </w:r>
          </w:p>
        </w:tc>
        <w:tc>
          <w:tcPr>
            <w:tcW w:w="1160" w:type="dxa"/>
            <w:noWrap/>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53,1%</w:t>
            </w:r>
          </w:p>
        </w:tc>
      </w:tr>
    </w:tbl>
    <w:p w:rsidR="0022635E" w:rsidRPr="00A3188F" w:rsidRDefault="0022635E" w:rsidP="0022635E">
      <w:pPr>
        <w:spacing w:after="0"/>
        <w:jc w:val="both"/>
        <w:rPr>
          <w:rFonts w:cs="Arial"/>
          <w:lang w:val="en-GB"/>
        </w:rPr>
      </w:pPr>
    </w:p>
    <w:p w:rsidR="0022635E" w:rsidRPr="00A3188F" w:rsidRDefault="0022635E" w:rsidP="0022635E">
      <w:pPr>
        <w:jc w:val="both"/>
        <w:rPr>
          <w:rFonts w:cs="Arial"/>
          <w:lang w:val="en-GB"/>
        </w:rPr>
      </w:pPr>
      <w:r w:rsidRPr="00A3188F">
        <w:rPr>
          <w:rFonts w:cs="Arial"/>
          <w:lang w:val="en-GB"/>
        </w:rPr>
        <w:t xml:space="preserve">The difference in the structure is result of the reduced economic activity in the sectors that were traditionally male, mostly construction. However, the share of unemployed women in Croatia is still high. </w:t>
      </w:r>
    </w:p>
    <w:p w:rsidR="0022635E" w:rsidRPr="00A3188F" w:rsidRDefault="0022635E" w:rsidP="0022635E">
      <w:pPr>
        <w:spacing w:after="0"/>
        <w:jc w:val="both"/>
        <w:rPr>
          <w:rFonts w:cs="Arial"/>
          <w:lang w:val="en-GB"/>
        </w:rPr>
      </w:pPr>
      <w:r w:rsidRPr="00A3188F">
        <w:rPr>
          <w:rFonts w:cs="Arial"/>
          <w:lang w:val="en-GB"/>
        </w:rPr>
        <w:t>The structure of unemployed by age has somewhat similar structure in the period in question.</w:t>
      </w:r>
    </w:p>
    <w:p w:rsidR="0022635E" w:rsidRPr="00A3188F" w:rsidRDefault="0022635E" w:rsidP="0022635E">
      <w:pPr>
        <w:spacing w:after="0"/>
        <w:jc w:val="both"/>
        <w:rPr>
          <w:rFonts w:cs="Arial"/>
          <w:lang w:val="en-GB"/>
        </w:rPr>
      </w:pPr>
    </w:p>
    <w:p w:rsidR="0022635E" w:rsidRPr="00A3188F" w:rsidRDefault="0022635E" w:rsidP="0022635E">
      <w:pPr>
        <w:spacing w:after="0"/>
        <w:jc w:val="both"/>
        <w:rPr>
          <w:rFonts w:cs="Arial"/>
          <w:b/>
          <w:lang w:val="en-GB"/>
        </w:rPr>
      </w:pPr>
      <w:r w:rsidRPr="00A3188F">
        <w:rPr>
          <w:rFonts w:cs="Arial"/>
          <w:b/>
          <w:lang w:val="en-GB"/>
        </w:rPr>
        <w:t>Average number of unemployed persons by age (2008-2012)</w:t>
      </w:r>
    </w:p>
    <w:tbl>
      <w:tblPr>
        <w:tblStyle w:val="Svtlmkazvraznn2"/>
        <w:tblW w:w="8980" w:type="dxa"/>
        <w:tblLook w:val="04A0" w:firstRow="1" w:lastRow="0" w:firstColumn="1" w:lastColumn="0" w:noHBand="0" w:noVBand="1"/>
      </w:tblPr>
      <w:tblGrid>
        <w:gridCol w:w="3180"/>
        <w:gridCol w:w="1160"/>
        <w:gridCol w:w="1160"/>
        <w:gridCol w:w="1160"/>
        <w:gridCol w:w="1160"/>
        <w:gridCol w:w="1160"/>
      </w:tblGrid>
      <w:tr w:rsidR="0022635E" w:rsidRPr="00A3188F" w:rsidTr="00F576D0">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180" w:type="dxa"/>
            <w:noWrap/>
            <w:vAlign w:val="center"/>
            <w:hideMark/>
          </w:tcPr>
          <w:p w:rsidR="0022635E" w:rsidRPr="00A3188F" w:rsidRDefault="0022635E" w:rsidP="00F576D0">
            <w:pPr>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 </w:t>
            </w:r>
          </w:p>
        </w:tc>
        <w:tc>
          <w:tcPr>
            <w:tcW w:w="1160" w:type="dxa"/>
            <w:noWrap/>
            <w:vAlign w:val="center"/>
            <w:hideMark/>
          </w:tcPr>
          <w:p w:rsidR="0022635E" w:rsidRPr="00A3188F" w:rsidRDefault="0022635E" w:rsidP="00F576D0">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2008</w:t>
            </w:r>
          </w:p>
        </w:tc>
        <w:tc>
          <w:tcPr>
            <w:tcW w:w="1160" w:type="dxa"/>
            <w:noWrap/>
            <w:vAlign w:val="center"/>
            <w:hideMark/>
          </w:tcPr>
          <w:p w:rsidR="0022635E" w:rsidRPr="00A3188F" w:rsidRDefault="0022635E" w:rsidP="00F576D0">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2009</w:t>
            </w:r>
          </w:p>
        </w:tc>
        <w:tc>
          <w:tcPr>
            <w:tcW w:w="1160" w:type="dxa"/>
            <w:noWrap/>
            <w:vAlign w:val="center"/>
            <w:hideMark/>
          </w:tcPr>
          <w:p w:rsidR="0022635E" w:rsidRPr="00A3188F" w:rsidRDefault="0022635E" w:rsidP="00F576D0">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2010</w:t>
            </w:r>
          </w:p>
        </w:tc>
        <w:tc>
          <w:tcPr>
            <w:tcW w:w="1160" w:type="dxa"/>
            <w:noWrap/>
            <w:vAlign w:val="center"/>
            <w:hideMark/>
          </w:tcPr>
          <w:p w:rsidR="0022635E" w:rsidRPr="00A3188F" w:rsidRDefault="0022635E" w:rsidP="00F576D0">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2011</w:t>
            </w:r>
          </w:p>
        </w:tc>
        <w:tc>
          <w:tcPr>
            <w:tcW w:w="1160" w:type="dxa"/>
            <w:noWrap/>
            <w:vAlign w:val="center"/>
            <w:hideMark/>
          </w:tcPr>
          <w:p w:rsidR="0022635E" w:rsidRPr="00A3188F" w:rsidRDefault="0022635E" w:rsidP="00F576D0">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2012</w:t>
            </w:r>
          </w:p>
        </w:tc>
      </w:tr>
      <w:tr w:rsidR="0022635E" w:rsidRPr="00A3188F" w:rsidTr="00F576D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180" w:type="dxa"/>
            <w:noWrap/>
            <w:vAlign w:val="center"/>
            <w:hideMark/>
          </w:tcPr>
          <w:p w:rsidR="0022635E" w:rsidRPr="00A3188F" w:rsidRDefault="0022635E" w:rsidP="00F576D0">
            <w:pPr>
              <w:rPr>
                <w:rFonts w:asciiTheme="minorHAnsi" w:eastAsia="Times New Roman" w:hAnsiTheme="minorHAnsi" w:cs="Arial"/>
                <w:b w:val="0"/>
                <w:color w:val="000000"/>
                <w:lang w:val="en-GB" w:eastAsia="hr-HR"/>
              </w:rPr>
            </w:pPr>
            <w:r w:rsidRPr="00A3188F">
              <w:rPr>
                <w:rFonts w:asciiTheme="minorHAnsi" w:eastAsia="Times New Roman" w:hAnsiTheme="minorHAnsi" w:cs="Arial"/>
                <w:b w:val="0"/>
                <w:color w:val="000000"/>
                <w:lang w:val="en-GB" w:eastAsia="hr-HR"/>
              </w:rPr>
              <w:t>Unemployed persons</w:t>
            </w:r>
          </w:p>
        </w:tc>
        <w:tc>
          <w:tcPr>
            <w:tcW w:w="1160"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000000"/>
                <w:lang w:val="en-GB" w:eastAsia="hr-HR"/>
              </w:rPr>
            </w:pPr>
            <w:r w:rsidRPr="00A3188F">
              <w:rPr>
                <w:rFonts w:eastAsia="Times New Roman" w:cs="Arial"/>
                <w:b/>
                <w:color w:val="000000"/>
                <w:lang w:val="en-GB" w:eastAsia="hr-HR"/>
              </w:rPr>
              <w:t>236.741</w:t>
            </w:r>
          </w:p>
        </w:tc>
        <w:tc>
          <w:tcPr>
            <w:tcW w:w="1160"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000000"/>
                <w:lang w:val="en-GB" w:eastAsia="hr-HR"/>
              </w:rPr>
            </w:pPr>
            <w:r w:rsidRPr="00A3188F">
              <w:rPr>
                <w:rFonts w:eastAsia="Times New Roman" w:cs="Arial"/>
                <w:b/>
                <w:color w:val="000000"/>
                <w:lang w:val="en-GB" w:eastAsia="hr-HR"/>
              </w:rPr>
              <w:t>263.174</w:t>
            </w:r>
          </w:p>
        </w:tc>
        <w:tc>
          <w:tcPr>
            <w:tcW w:w="1160"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000000"/>
                <w:lang w:val="en-GB" w:eastAsia="hr-HR"/>
              </w:rPr>
            </w:pPr>
            <w:r w:rsidRPr="00A3188F">
              <w:rPr>
                <w:rFonts w:eastAsia="Times New Roman" w:cs="Arial"/>
                <w:b/>
                <w:color w:val="000000"/>
                <w:lang w:val="en-GB" w:eastAsia="hr-HR"/>
              </w:rPr>
              <w:t>302.425</w:t>
            </w:r>
          </w:p>
        </w:tc>
        <w:tc>
          <w:tcPr>
            <w:tcW w:w="1160"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000000"/>
                <w:lang w:val="en-GB" w:eastAsia="hr-HR"/>
              </w:rPr>
            </w:pPr>
            <w:r w:rsidRPr="00A3188F">
              <w:rPr>
                <w:rFonts w:eastAsia="Times New Roman" w:cs="Arial"/>
                <w:b/>
                <w:color w:val="000000"/>
                <w:lang w:val="en-GB" w:eastAsia="hr-HR"/>
              </w:rPr>
              <w:t>305.333</w:t>
            </w:r>
          </w:p>
        </w:tc>
        <w:tc>
          <w:tcPr>
            <w:tcW w:w="1160"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000000"/>
                <w:lang w:val="en-GB" w:eastAsia="hr-HR"/>
              </w:rPr>
            </w:pPr>
            <w:r w:rsidRPr="00A3188F">
              <w:rPr>
                <w:rFonts w:eastAsia="Times New Roman" w:cs="Arial"/>
                <w:b/>
                <w:color w:val="000000"/>
                <w:lang w:val="en-GB" w:eastAsia="hr-HR"/>
              </w:rPr>
              <w:t>324.324</w:t>
            </w:r>
          </w:p>
        </w:tc>
      </w:tr>
      <w:tr w:rsidR="0022635E" w:rsidRPr="00A3188F" w:rsidTr="00F576D0">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180" w:type="dxa"/>
            <w:noWrap/>
            <w:vAlign w:val="center"/>
            <w:hideMark/>
          </w:tcPr>
          <w:p w:rsidR="0022635E" w:rsidRPr="00A3188F" w:rsidRDefault="0022635E" w:rsidP="00F576D0">
            <w:pPr>
              <w:rPr>
                <w:rFonts w:asciiTheme="minorHAnsi" w:eastAsia="Times New Roman" w:hAnsiTheme="minorHAnsi" w:cs="Arial"/>
                <w:b w:val="0"/>
                <w:color w:val="000000"/>
                <w:lang w:val="en-GB" w:eastAsia="hr-HR"/>
              </w:rPr>
            </w:pPr>
            <w:r w:rsidRPr="00A3188F">
              <w:rPr>
                <w:rFonts w:asciiTheme="minorHAnsi" w:eastAsia="Times New Roman" w:hAnsiTheme="minorHAnsi" w:cs="Arial"/>
                <w:b w:val="0"/>
                <w:color w:val="000000"/>
                <w:lang w:val="en-GB" w:eastAsia="hr-HR"/>
              </w:rPr>
              <w:t>15 - 29 years</w:t>
            </w:r>
          </w:p>
        </w:tc>
        <w:tc>
          <w:tcPr>
            <w:tcW w:w="1160"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68.053</w:t>
            </w:r>
          </w:p>
        </w:tc>
        <w:tc>
          <w:tcPr>
            <w:tcW w:w="1160"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80.607</w:t>
            </w:r>
          </w:p>
        </w:tc>
        <w:tc>
          <w:tcPr>
            <w:tcW w:w="1160"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97.023</w:t>
            </w:r>
          </w:p>
        </w:tc>
        <w:tc>
          <w:tcPr>
            <w:tcW w:w="1160"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98.624</w:t>
            </w:r>
          </w:p>
        </w:tc>
        <w:tc>
          <w:tcPr>
            <w:tcW w:w="1160"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107.508</w:t>
            </w:r>
          </w:p>
        </w:tc>
      </w:tr>
      <w:tr w:rsidR="0022635E" w:rsidRPr="00A3188F" w:rsidTr="00F576D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180" w:type="dxa"/>
            <w:noWrap/>
            <w:vAlign w:val="center"/>
            <w:hideMark/>
          </w:tcPr>
          <w:p w:rsidR="0022635E" w:rsidRPr="00A3188F" w:rsidRDefault="0022635E" w:rsidP="00F576D0">
            <w:pPr>
              <w:rPr>
                <w:rFonts w:asciiTheme="minorHAnsi" w:eastAsia="Times New Roman" w:hAnsiTheme="minorHAnsi" w:cs="Arial"/>
                <w:b w:val="0"/>
                <w:i/>
                <w:color w:val="000000"/>
                <w:lang w:val="en-GB" w:eastAsia="hr-HR"/>
              </w:rPr>
            </w:pPr>
            <w:r w:rsidRPr="00A3188F">
              <w:rPr>
                <w:rFonts w:asciiTheme="minorHAnsi" w:eastAsia="Times New Roman" w:hAnsiTheme="minorHAnsi" w:cs="Arial"/>
                <w:b w:val="0"/>
                <w:color w:val="000000"/>
                <w:lang w:val="en-GB" w:eastAsia="hr-HR"/>
              </w:rPr>
              <w:t xml:space="preserve">     </w:t>
            </w:r>
            <w:r w:rsidRPr="00A3188F">
              <w:rPr>
                <w:rFonts w:asciiTheme="minorHAnsi" w:eastAsia="Times New Roman" w:hAnsiTheme="minorHAnsi" w:cs="Arial"/>
                <w:b w:val="0"/>
                <w:i/>
                <w:color w:val="000000"/>
                <w:lang w:val="en-GB" w:eastAsia="hr-HR"/>
              </w:rPr>
              <w:t>Share</w:t>
            </w:r>
          </w:p>
        </w:tc>
        <w:tc>
          <w:tcPr>
            <w:tcW w:w="1160"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28,7%</w:t>
            </w:r>
          </w:p>
        </w:tc>
        <w:tc>
          <w:tcPr>
            <w:tcW w:w="1160"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30,6%</w:t>
            </w:r>
          </w:p>
        </w:tc>
        <w:tc>
          <w:tcPr>
            <w:tcW w:w="1160"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32,1%</w:t>
            </w:r>
          </w:p>
        </w:tc>
        <w:tc>
          <w:tcPr>
            <w:tcW w:w="1160"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32,3%</w:t>
            </w:r>
          </w:p>
        </w:tc>
        <w:tc>
          <w:tcPr>
            <w:tcW w:w="1160"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33,1%</w:t>
            </w:r>
          </w:p>
        </w:tc>
      </w:tr>
      <w:tr w:rsidR="0022635E" w:rsidRPr="00A3188F" w:rsidTr="00F576D0">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180" w:type="dxa"/>
            <w:noWrap/>
            <w:vAlign w:val="center"/>
            <w:hideMark/>
          </w:tcPr>
          <w:p w:rsidR="0022635E" w:rsidRPr="00A3188F" w:rsidRDefault="0022635E" w:rsidP="00F576D0">
            <w:pPr>
              <w:rPr>
                <w:rFonts w:asciiTheme="minorHAnsi" w:eastAsia="Times New Roman" w:hAnsiTheme="minorHAnsi" w:cs="Arial"/>
                <w:b w:val="0"/>
                <w:color w:val="000000"/>
                <w:lang w:val="en-GB" w:eastAsia="hr-HR"/>
              </w:rPr>
            </w:pPr>
            <w:r w:rsidRPr="00A3188F">
              <w:rPr>
                <w:rFonts w:asciiTheme="minorHAnsi" w:eastAsia="Times New Roman" w:hAnsiTheme="minorHAnsi" w:cs="Arial"/>
                <w:b w:val="0"/>
                <w:color w:val="000000"/>
                <w:lang w:val="en-GB" w:eastAsia="hr-HR"/>
              </w:rPr>
              <w:t>30 - 44 years</w:t>
            </w:r>
          </w:p>
        </w:tc>
        <w:tc>
          <w:tcPr>
            <w:tcW w:w="1160"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71.405</w:t>
            </w:r>
          </w:p>
        </w:tc>
        <w:tc>
          <w:tcPr>
            <w:tcW w:w="1160"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79.929</w:t>
            </w:r>
          </w:p>
        </w:tc>
        <w:tc>
          <w:tcPr>
            <w:tcW w:w="1160"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93.276</w:t>
            </w:r>
          </w:p>
        </w:tc>
        <w:tc>
          <w:tcPr>
            <w:tcW w:w="1160"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93.868</w:t>
            </w:r>
          </w:p>
        </w:tc>
        <w:tc>
          <w:tcPr>
            <w:tcW w:w="1160"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100.186</w:t>
            </w:r>
          </w:p>
        </w:tc>
      </w:tr>
      <w:tr w:rsidR="0022635E" w:rsidRPr="00A3188F" w:rsidTr="00F576D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180" w:type="dxa"/>
            <w:noWrap/>
            <w:vAlign w:val="center"/>
            <w:hideMark/>
          </w:tcPr>
          <w:p w:rsidR="0022635E" w:rsidRPr="00A3188F" w:rsidRDefault="0022635E" w:rsidP="00F576D0">
            <w:pPr>
              <w:rPr>
                <w:rFonts w:asciiTheme="minorHAnsi" w:eastAsia="Times New Roman" w:hAnsiTheme="minorHAnsi" w:cs="Arial"/>
                <w:b w:val="0"/>
                <w:i/>
                <w:color w:val="000000"/>
                <w:lang w:val="en-GB" w:eastAsia="hr-HR"/>
              </w:rPr>
            </w:pPr>
            <w:r w:rsidRPr="00A3188F">
              <w:rPr>
                <w:rFonts w:asciiTheme="minorHAnsi" w:eastAsia="Times New Roman" w:hAnsiTheme="minorHAnsi" w:cs="Arial"/>
                <w:b w:val="0"/>
                <w:color w:val="000000"/>
                <w:lang w:val="en-GB" w:eastAsia="hr-HR"/>
              </w:rPr>
              <w:t xml:space="preserve">     </w:t>
            </w:r>
            <w:r w:rsidRPr="00A3188F">
              <w:rPr>
                <w:rFonts w:asciiTheme="minorHAnsi" w:eastAsia="Times New Roman" w:hAnsiTheme="minorHAnsi" w:cs="Arial"/>
                <w:b w:val="0"/>
                <w:i/>
                <w:color w:val="000000"/>
                <w:lang w:val="en-GB" w:eastAsia="hr-HR"/>
              </w:rPr>
              <w:t>Share</w:t>
            </w:r>
          </w:p>
        </w:tc>
        <w:tc>
          <w:tcPr>
            <w:tcW w:w="1160"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30,2%</w:t>
            </w:r>
          </w:p>
        </w:tc>
        <w:tc>
          <w:tcPr>
            <w:tcW w:w="1160"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30,4%</w:t>
            </w:r>
          </w:p>
        </w:tc>
        <w:tc>
          <w:tcPr>
            <w:tcW w:w="1160"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30,8%</w:t>
            </w:r>
          </w:p>
        </w:tc>
        <w:tc>
          <w:tcPr>
            <w:tcW w:w="1160"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30,7%</w:t>
            </w:r>
          </w:p>
        </w:tc>
        <w:tc>
          <w:tcPr>
            <w:tcW w:w="1160"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30,9%</w:t>
            </w:r>
          </w:p>
        </w:tc>
      </w:tr>
      <w:tr w:rsidR="0022635E" w:rsidRPr="00A3188F" w:rsidTr="00F576D0">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180" w:type="dxa"/>
            <w:noWrap/>
            <w:vAlign w:val="center"/>
            <w:hideMark/>
          </w:tcPr>
          <w:p w:rsidR="0022635E" w:rsidRPr="00A3188F" w:rsidRDefault="0022635E" w:rsidP="00F576D0">
            <w:pPr>
              <w:rPr>
                <w:rFonts w:asciiTheme="minorHAnsi" w:eastAsia="Times New Roman" w:hAnsiTheme="minorHAnsi" w:cs="Arial"/>
                <w:b w:val="0"/>
                <w:color w:val="000000"/>
                <w:lang w:val="en-GB" w:eastAsia="hr-HR"/>
              </w:rPr>
            </w:pPr>
            <w:r w:rsidRPr="00A3188F">
              <w:rPr>
                <w:rFonts w:asciiTheme="minorHAnsi" w:eastAsia="Times New Roman" w:hAnsiTheme="minorHAnsi" w:cs="Arial"/>
                <w:b w:val="0"/>
                <w:color w:val="000000"/>
                <w:lang w:val="en-GB" w:eastAsia="hr-HR"/>
              </w:rPr>
              <w:t>45 + years</w:t>
            </w:r>
          </w:p>
        </w:tc>
        <w:tc>
          <w:tcPr>
            <w:tcW w:w="1160"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97.283</w:t>
            </w:r>
          </w:p>
        </w:tc>
        <w:tc>
          <w:tcPr>
            <w:tcW w:w="1160"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102.638</w:t>
            </w:r>
          </w:p>
        </w:tc>
        <w:tc>
          <w:tcPr>
            <w:tcW w:w="1160"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112.126</w:t>
            </w:r>
          </w:p>
        </w:tc>
        <w:tc>
          <w:tcPr>
            <w:tcW w:w="1160"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112.841</w:t>
            </w:r>
          </w:p>
        </w:tc>
        <w:tc>
          <w:tcPr>
            <w:tcW w:w="1160"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116.630</w:t>
            </w:r>
          </w:p>
        </w:tc>
      </w:tr>
      <w:tr w:rsidR="0022635E" w:rsidRPr="00A3188F" w:rsidTr="00F576D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180" w:type="dxa"/>
            <w:noWrap/>
            <w:vAlign w:val="center"/>
            <w:hideMark/>
          </w:tcPr>
          <w:p w:rsidR="0022635E" w:rsidRPr="00A3188F" w:rsidRDefault="0022635E" w:rsidP="00F576D0">
            <w:pPr>
              <w:rPr>
                <w:rFonts w:asciiTheme="minorHAnsi" w:eastAsia="Times New Roman" w:hAnsiTheme="minorHAnsi" w:cs="Arial"/>
                <w:b w:val="0"/>
                <w:i/>
                <w:color w:val="000000"/>
                <w:lang w:val="en-GB" w:eastAsia="hr-HR"/>
              </w:rPr>
            </w:pPr>
            <w:r w:rsidRPr="00A3188F">
              <w:rPr>
                <w:rFonts w:asciiTheme="minorHAnsi" w:eastAsia="Times New Roman" w:hAnsiTheme="minorHAnsi" w:cs="Arial"/>
                <w:b w:val="0"/>
                <w:color w:val="000000"/>
                <w:lang w:val="en-GB" w:eastAsia="hr-HR"/>
              </w:rPr>
              <w:t xml:space="preserve">     </w:t>
            </w:r>
            <w:r w:rsidRPr="00A3188F">
              <w:rPr>
                <w:rFonts w:asciiTheme="minorHAnsi" w:eastAsia="Times New Roman" w:hAnsiTheme="minorHAnsi" w:cs="Arial"/>
                <w:b w:val="0"/>
                <w:i/>
                <w:color w:val="000000"/>
                <w:lang w:val="en-GB" w:eastAsia="hr-HR"/>
              </w:rPr>
              <w:t>Share</w:t>
            </w:r>
          </w:p>
        </w:tc>
        <w:tc>
          <w:tcPr>
            <w:tcW w:w="1160"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41,1%</w:t>
            </w:r>
          </w:p>
        </w:tc>
        <w:tc>
          <w:tcPr>
            <w:tcW w:w="1160"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39,0%</w:t>
            </w:r>
          </w:p>
        </w:tc>
        <w:tc>
          <w:tcPr>
            <w:tcW w:w="1160"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37,1%</w:t>
            </w:r>
          </w:p>
        </w:tc>
        <w:tc>
          <w:tcPr>
            <w:tcW w:w="1160"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37,0%</w:t>
            </w:r>
          </w:p>
        </w:tc>
        <w:tc>
          <w:tcPr>
            <w:tcW w:w="1160"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36,0%</w:t>
            </w:r>
          </w:p>
        </w:tc>
      </w:tr>
    </w:tbl>
    <w:p w:rsidR="0022635E" w:rsidRPr="00A3188F" w:rsidRDefault="0022635E" w:rsidP="0022635E">
      <w:pPr>
        <w:spacing w:after="0"/>
        <w:jc w:val="both"/>
        <w:rPr>
          <w:rFonts w:cs="Arial"/>
          <w:lang w:val="en-GB"/>
        </w:rPr>
      </w:pPr>
    </w:p>
    <w:p w:rsidR="0022635E" w:rsidRPr="00A3188F" w:rsidRDefault="0022635E" w:rsidP="0022635E">
      <w:pPr>
        <w:jc w:val="both"/>
        <w:rPr>
          <w:rFonts w:cs="Arial"/>
          <w:lang w:val="en-GB"/>
        </w:rPr>
      </w:pPr>
      <w:r w:rsidRPr="00A3188F">
        <w:rPr>
          <w:rFonts w:cs="Arial"/>
          <w:lang w:val="en-GB"/>
        </w:rPr>
        <w:t>The average number of unemployed persons increased across all age groups, but what is concerning is rise in share of the young unemployed persons (4</w:t>
      </w:r>
      <w:proofErr w:type="gramStart"/>
      <w:r w:rsidRPr="00A3188F">
        <w:rPr>
          <w:rFonts w:cs="Arial"/>
          <w:lang w:val="en-GB"/>
        </w:rPr>
        <w:t>,4</w:t>
      </w:r>
      <w:proofErr w:type="gramEnd"/>
      <w:r w:rsidRPr="00A3188F">
        <w:rPr>
          <w:rFonts w:cs="Arial"/>
          <w:lang w:val="en-GB"/>
        </w:rPr>
        <w:t xml:space="preserve"> percentage points between 2008 and 2012). </w:t>
      </w:r>
    </w:p>
    <w:p w:rsidR="0022635E" w:rsidRPr="00A3188F" w:rsidRDefault="0022635E" w:rsidP="0022635E">
      <w:pPr>
        <w:jc w:val="both"/>
        <w:rPr>
          <w:rFonts w:cs="Arial"/>
          <w:lang w:val="en-GB"/>
        </w:rPr>
      </w:pPr>
      <w:r w:rsidRPr="00A3188F">
        <w:rPr>
          <w:rFonts w:cs="Arial"/>
          <w:lang w:val="en-GB"/>
        </w:rPr>
        <w:t xml:space="preserve">As far as educational level is concerned, in the period in question, the average number of unemployed persons increased across all educational levels. </w:t>
      </w:r>
    </w:p>
    <w:p w:rsidR="0022635E" w:rsidRPr="00A3188F" w:rsidRDefault="0022635E" w:rsidP="0022635E">
      <w:pPr>
        <w:spacing w:after="0"/>
        <w:jc w:val="both"/>
        <w:rPr>
          <w:rFonts w:cs="Arial"/>
          <w:b/>
          <w:lang w:val="en-GB"/>
        </w:rPr>
      </w:pPr>
      <w:r w:rsidRPr="00A3188F">
        <w:rPr>
          <w:rFonts w:cs="Arial"/>
          <w:b/>
          <w:lang w:val="en-GB"/>
        </w:rPr>
        <w:t>Average number of unemployed persons by educational level (2008-2012)</w:t>
      </w:r>
    </w:p>
    <w:tbl>
      <w:tblPr>
        <w:tblStyle w:val="Svtlmkazvraznn2"/>
        <w:tblW w:w="0" w:type="auto"/>
        <w:tblLayout w:type="fixed"/>
        <w:tblLook w:val="04A0" w:firstRow="1" w:lastRow="0" w:firstColumn="1" w:lastColumn="0" w:noHBand="0" w:noVBand="1"/>
      </w:tblPr>
      <w:tblGrid>
        <w:gridCol w:w="1526"/>
        <w:gridCol w:w="1276"/>
        <w:gridCol w:w="1275"/>
        <w:gridCol w:w="1418"/>
        <w:gridCol w:w="1376"/>
        <w:gridCol w:w="1227"/>
        <w:gridCol w:w="1190"/>
      </w:tblGrid>
      <w:tr w:rsidR="0022635E" w:rsidRPr="00A3188F" w:rsidTr="00F576D0">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26" w:type="dxa"/>
            <w:noWrap/>
            <w:hideMark/>
          </w:tcPr>
          <w:p w:rsidR="0022635E" w:rsidRPr="00A3188F" w:rsidRDefault="0022635E" w:rsidP="00F576D0">
            <w:pPr>
              <w:rPr>
                <w:rFonts w:asciiTheme="minorHAnsi" w:eastAsia="Times New Roman" w:hAnsiTheme="minorHAnsi" w:cs="Arial"/>
                <w:color w:val="000000"/>
                <w:lang w:val="en-GB" w:eastAsia="hr-HR"/>
              </w:rPr>
            </w:pPr>
          </w:p>
        </w:tc>
        <w:tc>
          <w:tcPr>
            <w:tcW w:w="1276" w:type="dxa"/>
            <w:noWrap/>
            <w:vAlign w:val="center"/>
            <w:hideMark/>
          </w:tcPr>
          <w:p w:rsidR="0022635E" w:rsidRPr="00A3188F" w:rsidRDefault="0022635E" w:rsidP="00F576D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color w:val="000000"/>
                <w:sz w:val="16"/>
                <w:szCs w:val="16"/>
                <w:lang w:val="en-GB" w:eastAsia="hr-HR"/>
              </w:rPr>
            </w:pPr>
            <w:r w:rsidRPr="00A3188F">
              <w:rPr>
                <w:rFonts w:asciiTheme="minorHAnsi" w:eastAsia="Times New Roman" w:hAnsiTheme="minorHAnsi" w:cs="Arial"/>
                <w:b w:val="0"/>
                <w:color w:val="000000"/>
                <w:sz w:val="16"/>
                <w:szCs w:val="16"/>
                <w:lang w:val="en-GB" w:eastAsia="hr-HR"/>
              </w:rPr>
              <w:t>No schooling and uncompleted basic school</w:t>
            </w:r>
          </w:p>
        </w:tc>
        <w:tc>
          <w:tcPr>
            <w:tcW w:w="1275" w:type="dxa"/>
            <w:noWrap/>
            <w:vAlign w:val="center"/>
            <w:hideMark/>
          </w:tcPr>
          <w:p w:rsidR="0022635E" w:rsidRPr="00A3188F" w:rsidRDefault="0022635E" w:rsidP="00F576D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color w:val="000000"/>
                <w:sz w:val="16"/>
                <w:szCs w:val="16"/>
                <w:lang w:val="en-GB" w:eastAsia="hr-HR"/>
              </w:rPr>
            </w:pPr>
            <w:r w:rsidRPr="00A3188F">
              <w:rPr>
                <w:rFonts w:asciiTheme="minorHAnsi" w:eastAsia="Times New Roman" w:hAnsiTheme="minorHAnsi" w:cs="Arial"/>
                <w:b w:val="0"/>
                <w:color w:val="000000"/>
                <w:sz w:val="16"/>
                <w:szCs w:val="16"/>
                <w:lang w:val="en-GB" w:eastAsia="hr-HR"/>
              </w:rPr>
              <w:t>Basic school</w:t>
            </w:r>
          </w:p>
        </w:tc>
        <w:tc>
          <w:tcPr>
            <w:tcW w:w="1418" w:type="dxa"/>
            <w:noWrap/>
            <w:vAlign w:val="center"/>
            <w:hideMark/>
          </w:tcPr>
          <w:p w:rsidR="0022635E" w:rsidRPr="00A3188F" w:rsidRDefault="0022635E" w:rsidP="00F576D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color w:val="000000"/>
                <w:sz w:val="16"/>
                <w:szCs w:val="16"/>
                <w:lang w:val="en-GB" w:eastAsia="hr-HR"/>
              </w:rPr>
            </w:pPr>
            <w:r w:rsidRPr="00A3188F">
              <w:rPr>
                <w:rFonts w:asciiTheme="minorHAnsi" w:eastAsia="Times New Roman" w:hAnsiTheme="minorHAnsi" w:cs="Arial"/>
                <w:b w:val="0"/>
                <w:color w:val="000000"/>
                <w:sz w:val="16"/>
                <w:szCs w:val="16"/>
                <w:lang w:val="en-GB" w:eastAsia="hr-HR"/>
              </w:rPr>
              <w:t>1 to 3-year vocational secondary school and school for skilled and highly skilled workers</w:t>
            </w:r>
          </w:p>
        </w:tc>
        <w:tc>
          <w:tcPr>
            <w:tcW w:w="1376" w:type="dxa"/>
            <w:noWrap/>
            <w:vAlign w:val="center"/>
            <w:hideMark/>
          </w:tcPr>
          <w:p w:rsidR="0022635E" w:rsidRPr="00A3188F" w:rsidRDefault="0022635E" w:rsidP="00F576D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color w:val="000000"/>
                <w:sz w:val="16"/>
                <w:szCs w:val="16"/>
                <w:lang w:val="en-GB" w:eastAsia="hr-HR"/>
              </w:rPr>
            </w:pPr>
            <w:r w:rsidRPr="00A3188F">
              <w:rPr>
                <w:rFonts w:asciiTheme="minorHAnsi" w:eastAsia="Times New Roman" w:hAnsiTheme="minorHAnsi" w:cs="Arial"/>
                <w:b w:val="0"/>
                <w:color w:val="000000"/>
                <w:sz w:val="16"/>
                <w:szCs w:val="16"/>
                <w:lang w:val="en-GB" w:eastAsia="hr-HR"/>
              </w:rPr>
              <w:t>4 (or more)-year vocational secondary school and grammar school</w:t>
            </w:r>
          </w:p>
        </w:tc>
        <w:tc>
          <w:tcPr>
            <w:tcW w:w="1227" w:type="dxa"/>
            <w:noWrap/>
            <w:vAlign w:val="center"/>
            <w:hideMark/>
          </w:tcPr>
          <w:p w:rsidR="0022635E" w:rsidRPr="00A3188F" w:rsidRDefault="0022635E" w:rsidP="00F576D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color w:val="000000"/>
                <w:sz w:val="16"/>
                <w:szCs w:val="16"/>
                <w:lang w:val="en-GB" w:eastAsia="hr-HR"/>
              </w:rPr>
            </w:pPr>
            <w:r w:rsidRPr="00A3188F">
              <w:rPr>
                <w:rFonts w:asciiTheme="minorHAnsi" w:eastAsia="Times New Roman" w:hAnsiTheme="minorHAnsi" w:cs="Arial"/>
                <w:b w:val="0"/>
                <w:color w:val="000000"/>
                <w:sz w:val="16"/>
                <w:szCs w:val="16"/>
                <w:lang w:val="en-GB" w:eastAsia="hr-HR"/>
              </w:rPr>
              <w:t>Post-secondary non-university education</w:t>
            </w:r>
          </w:p>
        </w:tc>
        <w:tc>
          <w:tcPr>
            <w:tcW w:w="1190" w:type="dxa"/>
            <w:noWrap/>
            <w:vAlign w:val="center"/>
            <w:hideMark/>
          </w:tcPr>
          <w:p w:rsidR="0022635E" w:rsidRPr="00A3188F" w:rsidRDefault="0022635E" w:rsidP="00F576D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b w:val="0"/>
                <w:color w:val="000000"/>
                <w:sz w:val="16"/>
                <w:szCs w:val="16"/>
                <w:lang w:val="en-GB" w:eastAsia="hr-HR"/>
              </w:rPr>
            </w:pPr>
            <w:r w:rsidRPr="00A3188F">
              <w:rPr>
                <w:rFonts w:asciiTheme="minorHAnsi" w:eastAsia="Times New Roman" w:hAnsiTheme="minorHAnsi" w:cs="Arial"/>
                <w:b w:val="0"/>
                <w:color w:val="000000"/>
                <w:sz w:val="16"/>
                <w:szCs w:val="16"/>
                <w:lang w:val="en-GB" w:eastAsia="hr-HR"/>
              </w:rPr>
              <w:t>University and post-graduate education</w:t>
            </w:r>
          </w:p>
        </w:tc>
      </w:tr>
      <w:tr w:rsidR="0022635E" w:rsidRPr="00A3188F" w:rsidTr="00F576D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22635E" w:rsidRPr="00A3188F" w:rsidRDefault="0022635E" w:rsidP="00F576D0">
            <w:pPr>
              <w:rPr>
                <w:rFonts w:asciiTheme="minorHAnsi" w:eastAsia="Times New Roman" w:hAnsiTheme="minorHAnsi" w:cs="Arial"/>
                <w:b w:val="0"/>
                <w:color w:val="000000"/>
                <w:lang w:val="en-GB" w:eastAsia="hr-HR"/>
              </w:rPr>
            </w:pPr>
            <w:r w:rsidRPr="00A3188F">
              <w:rPr>
                <w:rFonts w:asciiTheme="minorHAnsi" w:eastAsia="Times New Roman" w:hAnsiTheme="minorHAnsi" w:cs="Arial"/>
                <w:b w:val="0"/>
                <w:color w:val="000000"/>
                <w:lang w:val="en-GB" w:eastAsia="hr-HR"/>
              </w:rPr>
              <w:t>2008</w:t>
            </w:r>
          </w:p>
        </w:tc>
        <w:tc>
          <w:tcPr>
            <w:tcW w:w="1276"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17.011</w:t>
            </w:r>
          </w:p>
        </w:tc>
        <w:tc>
          <w:tcPr>
            <w:tcW w:w="1275"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59.909</w:t>
            </w:r>
          </w:p>
        </w:tc>
        <w:tc>
          <w:tcPr>
            <w:tcW w:w="1418"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81.471</w:t>
            </w:r>
          </w:p>
        </w:tc>
        <w:tc>
          <w:tcPr>
            <w:tcW w:w="1376"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61.357</w:t>
            </w:r>
          </w:p>
        </w:tc>
        <w:tc>
          <w:tcPr>
            <w:tcW w:w="1227"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7.568</w:t>
            </w:r>
          </w:p>
        </w:tc>
        <w:tc>
          <w:tcPr>
            <w:tcW w:w="1190"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9.425</w:t>
            </w:r>
          </w:p>
        </w:tc>
      </w:tr>
      <w:tr w:rsidR="0022635E" w:rsidRPr="00A3188F" w:rsidTr="00F576D0">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22635E" w:rsidRPr="00A3188F" w:rsidRDefault="0022635E" w:rsidP="00F576D0">
            <w:pPr>
              <w:rPr>
                <w:rFonts w:asciiTheme="minorHAnsi" w:eastAsia="Times New Roman" w:hAnsiTheme="minorHAnsi" w:cs="Arial"/>
                <w:b w:val="0"/>
                <w:i/>
                <w:color w:val="000000"/>
                <w:lang w:val="en-GB" w:eastAsia="hr-HR"/>
              </w:rPr>
            </w:pPr>
            <w:r w:rsidRPr="00A3188F">
              <w:rPr>
                <w:rFonts w:asciiTheme="minorHAnsi" w:eastAsia="Times New Roman" w:hAnsiTheme="minorHAnsi" w:cs="Arial"/>
                <w:b w:val="0"/>
                <w:color w:val="000000"/>
                <w:lang w:val="en-GB" w:eastAsia="hr-HR"/>
              </w:rPr>
              <w:lastRenderedPageBreak/>
              <w:t xml:space="preserve">     </w:t>
            </w:r>
            <w:r w:rsidRPr="00A3188F">
              <w:rPr>
                <w:rFonts w:asciiTheme="minorHAnsi" w:eastAsia="Times New Roman" w:hAnsiTheme="minorHAnsi" w:cs="Arial"/>
                <w:b w:val="0"/>
                <w:i/>
                <w:color w:val="000000"/>
                <w:lang w:val="en-GB" w:eastAsia="hr-HR"/>
              </w:rPr>
              <w:t>Share</w:t>
            </w:r>
          </w:p>
        </w:tc>
        <w:tc>
          <w:tcPr>
            <w:tcW w:w="1276"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7,2%</w:t>
            </w:r>
          </w:p>
        </w:tc>
        <w:tc>
          <w:tcPr>
            <w:tcW w:w="1275"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25,3%</w:t>
            </w:r>
          </w:p>
        </w:tc>
        <w:tc>
          <w:tcPr>
            <w:tcW w:w="1418"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34,4%</w:t>
            </w:r>
          </w:p>
        </w:tc>
        <w:tc>
          <w:tcPr>
            <w:tcW w:w="1376"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25,9%</w:t>
            </w:r>
          </w:p>
        </w:tc>
        <w:tc>
          <w:tcPr>
            <w:tcW w:w="1227"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3,2%</w:t>
            </w:r>
          </w:p>
        </w:tc>
        <w:tc>
          <w:tcPr>
            <w:tcW w:w="1190"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4,0%</w:t>
            </w:r>
          </w:p>
        </w:tc>
      </w:tr>
      <w:tr w:rsidR="0022635E" w:rsidRPr="00A3188F" w:rsidTr="00F576D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22635E" w:rsidRPr="00A3188F" w:rsidRDefault="0022635E" w:rsidP="00F576D0">
            <w:pPr>
              <w:rPr>
                <w:rFonts w:asciiTheme="minorHAnsi" w:eastAsia="Times New Roman" w:hAnsiTheme="minorHAnsi" w:cs="Arial"/>
                <w:b w:val="0"/>
                <w:color w:val="000000"/>
                <w:lang w:val="en-GB" w:eastAsia="hr-HR"/>
              </w:rPr>
            </w:pPr>
            <w:r w:rsidRPr="00A3188F">
              <w:rPr>
                <w:rFonts w:asciiTheme="minorHAnsi" w:eastAsia="Times New Roman" w:hAnsiTheme="minorHAnsi" w:cs="Arial"/>
                <w:b w:val="0"/>
                <w:color w:val="000000"/>
                <w:lang w:val="en-GB" w:eastAsia="hr-HR"/>
              </w:rPr>
              <w:t>2012</w:t>
            </w:r>
          </w:p>
        </w:tc>
        <w:tc>
          <w:tcPr>
            <w:tcW w:w="1276"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18.136</w:t>
            </w:r>
          </w:p>
        </w:tc>
        <w:tc>
          <w:tcPr>
            <w:tcW w:w="1275"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68.829</w:t>
            </w:r>
          </w:p>
        </w:tc>
        <w:tc>
          <w:tcPr>
            <w:tcW w:w="1418"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110.986</w:t>
            </w:r>
          </w:p>
        </w:tc>
        <w:tc>
          <w:tcPr>
            <w:tcW w:w="1376"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90.646</w:t>
            </w:r>
          </w:p>
        </w:tc>
        <w:tc>
          <w:tcPr>
            <w:tcW w:w="1227"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15.271</w:t>
            </w:r>
          </w:p>
        </w:tc>
        <w:tc>
          <w:tcPr>
            <w:tcW w:w="1190"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20.456</w:t>
            </w:r>
          </w:p>
        </w:tc>
      </w:tr>
      <w:tr w:rsidR="0022635E" w:rsidRPr="00A3188F" w:rsidTr="00F576D0">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22635E" w:rsidRPr="00A3188F" w:rsidRDefault="0022635E" w:rsidP="00F576D0">
            <w:pPr>
              <w:rPr>
                <w:rFonts w:asciiTheme="minorHAnsi" w:eastAsia="Times New Roman" w:hAnsiTheme="minorHAnsi" w:cs="Arial"/>
                <w:b w:val="0"/>
                <w:i/>
                <w:color w:val="000000"/>
                <w:lang w:val="en-GB" w:eastAsia="hr-HR"/>
              </w:rPr>
            </w:pPr>
            <w:r w:rsidRPr="00A3188F">
              <w:rPr>
                <w:rFonts w:asciiTheme="minorHAnsi" w:eastAsia="Times New Roman" w:hAnsiTheme="minorHAnsi" w:cs="Arial"/>
                <w:b w:val="0"/>
                <w:color w:val="000000"/>
                <w:lang w:val="en-GB" w:eastAsia="hr-HR"/>
              </w:rPr>
              <w:t xml:space="preserve">     </w:t>
            </w:r>
            <w:r w:rsidRPr="00A3188F">
              <w:rPr>
                <w:rFonts w:asciiTheme="minorHAnsi" w:eastAsia="Times New Roman" w:hAnsiTheme="minorHAnsi" w:cs="Arial"/>
                <w:b w:val="0"/>
                <w:i/>
                <w:color w:val="000000"/>
                <w:lang w:val="en-GB" w:eastAsia="hr-HR"/>
              </w:rPr>
              <w:t>Share</w:t>
            </w:r>
          </w:p>
        </w:tc>
        <w:tc>
          <w:tcPr>
            <w:tcW w:w="1276"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5,6%</w:t>
            </w:r>
          </w:p>
        </w:tc>
        <w:tc>
          <w:tcPr>
            <w:tcW w:w="1275"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21,2%</w:t>
            </w:r>
          </w:p>
        </w:tc>
        <w:tc>
          <w:tcPr>
            <w:tcW w:w="1418"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34,2%</w:t>
            </w:r>
          </w:p>
        </w:tc>
        <w:tc>
          <w:tcPr>
            <w:tcW w:w="1376"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27,9%</w:t>
            </w:r>
          </w:p>
        </w:tc>
        <w:tc>
          <w:tcPr>
            <w:tcW w:w="1227"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4,7%</w:t>
            </w:r>
          </w:p>
        </w:tc>
        <w:tc>
          <w:tcPr>
            <w:tcW w:w="1190"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6,3%</w:t>
            </w:r>
          </w:p>
        </w:tc>
      </w:tr>
      <w:tr w:rsidR="0022635E" w:rsidRPr="00A3188F" w:rsidTr="00F576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rsidR="0022635E" w:rsidRPr="00A3188F" w:rsidRDefault="0022635E" w:rsidP="00F576D0">
            <w:pPr>
              <w:rPr>
                <w:rFonts w:asciiTheme="minorHAnsi" w:eastAsia="Times New Roman" w:hAnsiTheme="minorHAnsi" w:cs="Arial"/>
                <w:b w:val="0"/>
                <w:color w:val="000000"/>
                <w:lang w:val="en-GB" w:eastAsia="hr-HR"/>
              </w:rPr>
            </w:pPr>
            <w:r w:rsidRPr="00A3188F">
              <w:rPr>
                <w:rFonts w:asciiTheme="minorHAnsi" w:eastAsia="Times New Roman" w:hAnsiTheme="minorHAnsi" w:cs="Arial"/>
                <w:b w:val="0"/>
                <w:color w:val="000000"/>
                <w:lang w:val="en-GB" w:eastAsia="hr-HR"/>
              </w:rPr>
              <w:t>Index 2012/2008</w:t>
            </w:r>
          </w:p>
        </w:tc>
        <w:tc>
          <w:tcPr>
            <w:tcW w:w="1276"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lang w:val="en-GB" w:eastAsia="hr-HR"/>
              </w:rPr>
            </w:pPr>
            <w:r w:rsidRPr="00A3188F">
              <w:rPr>
                <w:rFonts w:eastAsia="Times New Roman" w:cs="Arial"/>
                <w:b/>
                <w:bCs/>
                <w:color w:val="000000"/>
                <w:lang w:val="en-GB" w:eastAsia="hr-HR"/>
              </w:rPr>
              <w:t>106,6</w:t>
            </w:r>
          </w:p>
        </w:tc>
        <w:tc>
          <w:tcPr>
            <w:tcW w:w="1275"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lang w:val="en-GB" w:eastAsia="hr-HR"/>
              </w:rPr>
            </w:pPr>
            <w:r w:rsidRPr="00A3188F">
              <w:rPr>
                <w:rFonts w:eastAsia="Times New Roman" w:cs="Arial"/>
                <w:b/>
                <w:bCs/>
                <w:color w:val="000000"/>
                <w:lang w:val="en-GB" w:eastAsia="hr-HR"/>
              </w:rPr>
              <w:t>114,9</w:t>
            </w:r>
          </w:p>
        </w:tc>
        <w:tc>
          <w:tcPr>
            <w:tcW w:w="1418"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lang w:val="en-GB" w:eastAsia="hr-HR"/>
              </w:rPr>
            </w:pPr>
            <w:r w:rsidRPr="00A3188F">
              <w:rPr>
                <w:rFonts w:eastAsia="Times New Roman" w:cs="Arial"/>
                <w:b/>
                <w:bCs/>
                <w:color w:val="000000"/>
                <w:lang w:val="en-GB" w:eastAsia="hr-HR"/>
              </w:rPr>
              <w:t>136,2</w:t>
            </w:r>
          </w:p>
        </w:tc>
        <w:tc>
          <w:tcPr>
            <w:tcW w:w="1376"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lang w:val="en-GB" w:eastAsia="hr-HR"/>
              </w:rPr>
            </w:pPr>
            <w:r w:rsidRPr="00A3188F">
              <w:rPr>
                <w:rFonts w:eastAsia="Times New Roman" w:cs="Arial"/>
                <w:b/>
                <w:bCs/>
                <w:color w:val="000000"/>
                <w:lang w:val="en-GB" w:eastAsia="hr-HR"/>
              </w:rPr>
              <w:t>147,7</w:t>
            </w:r>
          </w:p>
        </w:tc>
        <w:tc>
          <w:tcPr>
            <w:tcW w:w="1227"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lang w:val="en-GB" w:eastAsia="hr-HR"/>
              </w:rPr>
            </w:pPr>
            <w:r w:rsidRPr="00A3188F">
              <w:rPr>
                <w:rFonts w:eastAsia="Times New Roman" w:cs="Arial"/>
                <w:b/>
                <w:bCs/>
                <w:color w:val="000000"/>
                <w:lang w:val="en-GB" w:eastAsia="hr-HR"/>
              </w:rPr>
              <w:t>201,8</w:t>
            </w:r>
          </w:p>
        </w:tc>
        <w:tc>
          <w:tcPr>
            <w:tcW w:w="1190"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lang w:val="en-GB" w:eastAsia="hr-HR"/>
              </w:rPr>
            </w:pPr>
            <w:r w:rsidRPr="00A3188F">
              <w:rPr>
                <w:rFonts w:eastAsia="Times New Roman" w:cs="Arial"/>
                <w:b/>
                <w:bCs/>
                <w:color w:val="000000"/>
                <w:lang w:val="en-GB" w:eastAsia="hr-HR"/>
              </w:rPr>
              <w:t>217,0</w:t>
            </w:r>
          </w:p>
        </w:tc>
      </w:tr>
    </w:tbl>
    <w:p w:rsidR="0022635E" w:rsidRPr="00A3188F" w:rsidRDefault="0022635E" w:rsidP="0022635E">
      <w:pPr>
        <w:spacing w:after="0"/>
        <w:jc w:val="both"/>
        <w:rPr>
          <w:rFonts w:cs="Arial"/>
          <w:lang w:val="en-GB"/>
        </w:rPr>
      </w:pPr>
    </w:p>
    <w:p w:rsidR="0022635E" w:rsidRPr="00A3188F" w:rsidRDefault="0022635E" w:rsidP="0022635E">
      <w:pPr>
        <w:jc w:val="both"/>
        <w:rPr>
          <w:rFonts w:cs="Arial"/>
          <w:lang w:val="en-GB"/>
        </w:rPr>
      </w:pPr>
      <w:r w:rsidRPr="00A3188F">
        <w:rPr>
          <w:rFonts w:cs="Arial"/>
          <w:lang w:val="en-GB"/>
        </w:rPr>
        <w:t>In the period in question, the smallest increase was recorded in the group with the lowest level of education, while the greatest increase was recorded in the group with the highest level of education, even though all groups have recorded increase in unemployment.</w:t>
      </w:r>
    </w:p>
    <w:p w:rsidR="0022635E" w:rsidRPr="00A3188F" w:rsidRDefault="0022635E" w:rsidP="0022635E">
      <w:pPr>
        <w:jc w:val="both"/>
        <w:rPr>
          <w:rFonts w:cs="Arial"/>
          <w:lang w:val="en-GB"/>
        </w:rPr>
      </w:pPr>
      <w:r w:rsidRPr="00A3188F">
        <w:rPr>
          <w:rFonts w:cs="Arial"/>
          <w:lang w:val="en-GB"/>
        </w:rPr>
        <w:t xml:space="preserve">Registered unemployed persons can also be classified according to the duration of unemployment. </w:t>
      </w:r>
    </w:p>
    <w:p w:rsidR="0022635E" w:rsidRPr="00A3188F" w:rsidRDefault="0022635E" w:rsidP="0022635E">
      <w:pPr>
        <w:spacing w:after="0"/>
        <w:jc w:val="both"/>
        <w:rPr>
          <w:rFonts w:cs="Arial"/>
          <w:b/>
          <w:lang w:val="en-GB"/>
        </w:rPr>
      </w:pPr>
      <w:r w:rsidRPr="00A3188F">
        <w:rPr>
          <w:rFonts w:cs="Arial"/>
          <w:b/>
          <w:lang w:val="en-GB"/>
        </w:rPr>
        <w:t>Structure of unemployed persons by duration of unemployment (31</w:t>
      </w:r>
      <w:r w:rsidRPr="00A3188F">
        <w:rPr>
          <w:rFonts w:cs="Arial"/>
          <w:b/>
          <w:vertAlign w:val="superscript"/>
          <w:lang w:val="en-GB"/>
        </w:rPr>
        <w:t>st</w:t>
      </w:r>
      <w:r w:rsidRPr="00A3188F">
        <w:rPr>
          <w:rFonts w:cs="Arial"/>
          <w:b/>
          <w:lang w:val="en-GB"/>
        </w:rPr>
        <w:t xml:space="preserve"> December 2008-2012)</w:t>
      </w:r>
    </w:p>
    <w:tbl>
      <w:tblPr>
        <w:tblStyle w:val="Svtlmkazvraznn2"/>
        <w:tblW w:w="5000" w:type="pct"/>
        <w:tblLook w:val="04A0" w:firstRow="1" w:lastRow="0" w:firstColumn="1" w:lastColumn="0" w:noHBand="0" w:noVBand="1"/>
      </w:tblPr>
      <w:tblGrid>
        <w:gridCol w:w="3290"/>
        <w:gridCol w:w="1200"/>
        <w:gridCol w:w="1200"/>
        <w:gridCol w:w="1200"/>
        <w:gridCol w:w="1200"/>
        <w:gridCol w:w="1198"/>
      </w:tblGrid>
      <w:tr w:rsidR="0022635E" w:rsidRPr="00A3188F" w:rsidTr="00F576D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71" w:type="pct"/>
            <w:noWrap/>
            <w:vAlign w:val="center"/>
            <w:hideMark/>
          </w:tcPr>
          <w:p w:rsidR="0022635E" w:rsidRPr="00A3188F" w:rsidRDefault="0022635E" w:rsidP="00F576D0">
            <w:pPr>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 </w:t>
            </w:r>
          </w:p>
        </w:tc>
        <w:tc>
          <w:tcPr>
            <w:tcW w:w="646" w:type="pct"/>
            <w:noWrap/>
            <w:vAlign w:val="center"/>
            <w:hideMark/>
          </w:tcPr>
          <w:p w:rsidR="0022635E" w:rsidRPr="00A3188F" w:rsidRDefault="0022635E" w:rsidP="00F576D0">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2008</w:t>
            </w:r>
          </w:p>
        </w:tc>
        <w:tc>
          <w:tcPr>
            <w:tcW w:w="646" w:type="pct"/>
            <w:noWrap/>
            <w:vAlign w:val="center"/>
            <w:hideMark/>
          </w:tcPr>
          <w:p w:rsidR="0022635E" w:rsidRPr="00A3188F" w:rsidRDefault="0022635E" w:rsidP="00F576D0">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2009</w:t>
            </w:r>
          </w:p>
        </w:tc>
        <w:tc>
          <w:tcPr>
            <w:tcW w:w="646" w:type="pct"/>
            <w:noWrap/>
            <w:vAlign w:val="center"/>
            <w:hideMark/>
          </w:tcPr>
          <w:p w:rsidR="0022635E" w:rsidRPr="00A3188F" w:rsidRDefault="0022635E" w:rsidP="00F576D0">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2010</w:t>
            </w:r>
          </w:p>
        </w:tc>
        <w:tc>
          <w:tcPr>
            <w:tcW w:w="646" w:type="pct"/>
            <w:noWrap/>
            <w:vAlign w:val="center"/>
            <w:hideMark/>
          </w:tcPr>
          <w:p w:rsidR="0022635E" w:rsidRPr="00A3188F" w:rsidRDefault="0022635E" w:rsidP="00F576D0">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2011</w:t>
            </w:r>
          </w:p>
        </w:tc>
        <w:tc>
          <w:tcPr>
            <w:tcW w:w="646" w:type="pct"/>
            <w:noWrap/>
            <w:vAlign w:val="center"/>
            <w:hideMark/>
          </w:tcPr>
          <w:p w:rsidR="0022635E" w:rsidRPr="00A3188F" w:rsidRDefault="0022635E" w:rsidP="00F576D0">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2012</w:t>
            </w:r>
          </w:p>
        </w:tc>
      </w:tr>
      <w:tr w:rsidR="0022635E" w:rsidRPr="00A3188F" w:rsidTr="00F576D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1" w:type="pct"/>
            <w:noWrap/>
            <w:vAlign w:val="center"/>
            <w:hideMark/>
          </w:tcPr>
          <w:p w:rsidR="0022635E" w:rsidRPr="00A3188F" w:rsidRDefault="0022635E" w:rsidP="00F576D0">
            <w:pPr>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Up to 1 year</w:t>
            </w:r>
          </w:p>
        </w:tc>
        <w:tc>
          <w:tcPr>
            <w:tcW w:w="646" w:type="pct"/>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44,8%</w:t>
            </w:r>
          </w:p>
        </w:tc>
        <w:tc>
          <w:tcPr>
            <w:tcW w:w="646" w:type="pct"/>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54,8%</w:t>
            </w:r>
          </w:p>
        </w:tc>
        <w:tc>
          <w:tcPr>
            <w:tcW w:w="646" w:type="pct"/>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54,2%</w:t>
            </w:r>
          </w:p>
        </w:tc>
        <w:tc>
          <w:tcPr>
            <w:tcW w:w="646" w:type="pct"/>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55,6%</w:t>
            </w:r>
          </w:p>
        </w:tc>
        <w:tc>
          <w:tcPr>
            <w:tcW w:w="646" w:type="pct"/>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57,9%</w:t>
            </w:r>
          </w:p>
        </w:tc>
      </w:tr>
      <w:tr w:rsidR="0022635E" w:rsidRPr="00A3188F" w:rsidTr="00F576D0">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1" w:type="pct"/>
            <w:noWrap/>
            <w:vAlign w:val="center"/>
            <w:hideMark/>
          </w:tcPr>
          <w:p w:rsidR="0022635E" w:rsidRPr="00A3188F" w:rsidRDefault="0022635E" w:rsidP="00F576D0">
            <w:pPr>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From 1 to 2 years</w:t>
            </w:r>
          </w:p>
        </w:tc>
        <w:tc>
          <w:tcPr>
            <w:tcW w:w="646" w:type="pct"/>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12,1%</w:t>
            </w:r>
          </w:p>
        </w:tc>
        <w:tc>
          <w:tcPr>
            <w:tcW w:w="646" w:type="pct"/>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12,6%</w:t>
            </w:r>
          </w:p>
        </w:tc>
        <w:tc>
          <w:tcPr>
            <w:tcW w:w="646" w:type="pct"/>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17,5%</w:t>
            </w:r>
          </w:p>
        </w:tc>
        <w:tc>
          <w:tcPr>
            <w:tcW w:w="646" w:type="pct"/>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16,5%</w:t>
            </w:r>
          </w:p>
        </w:tc>
        <w:tc>
          <w:tcPr>
            <w:tcW w:w="646" w:type="pct"/>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17,0%</w:t>
            </w:r>
          </w:p>
        </w:tc>
      </w:tr>
      <w:tr w:rsidR="0022635E" w:rsidRPr="00A3188F" w:rsidTr="00F576D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1" w:type="pct"/>
            <w:noWrap/>
            <w:vAlign w:val="center"/>
            <w:hideMark/>
          </w:tcPr>
          <w:p w:rsidR="0022635E" w:rsidRPr="00A3188F" w:rsidRDefault="0022635E" w:rsidP="00F576D0">
            <w:pPr>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From 2 to 3 years</w:t>
            </w:r>
          </w:p>
        </w:tc>
        <w:tc>
          <w:tcPr>
            <w:tcW w:w="646" w:type="pct"/>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7,7%</w:t>
            </w:r>
          </w:p>
        </w:tc>
        <w:tc>
          <w:tcPr>
            <w:tcW w:w="646" w:type="pct"/>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5,9%</w:t>
            </w:r>
          </w:p>
        </w:tc>
        <w:tc>
          <w:tcPr>
            <w:tcW w:w="646" w:type="pct"/>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6,8%</w:t>
            </w:r>
          </w:p>
        </w:tc>
        <w:tc>
          <w:tcPr>
            <w:tcW w:w="646" w:type="pct"/>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8,8%</w:t>
            </w:r>
          </w:p>
        </w:tc>
        <w:tc>
          <w:tcPr>
            <w:tcW w:w="646" w:type="pct"/>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8,2%</w:t>
            </w:r>
          </w:p>
        </w:tc>
      </w:tr>
      <w:tr w:rsidR="0022635E" w:rsidRPr="00A3188F" w:rsidTr="00F576D0">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771" w:type="pct"/>
            <w:noWrap/>
            <w:vAlign w:val="center"/>
            <w:hideMark/>
          </w:tcPr>
          <w:p w:rsidR="0022635E" w:rsidRPr="00A3188F" w:rsidRDefault="0022635E" w:rsidP="00F576D0">
            <w:pPr>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More than 3 years</w:t>
            </w:r>
          </w:p>
        </w:tc>
        <w:tc>
          <w:tcPr>
            <w:tcW w:w="646" w:type="pct"/>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35,4%</w:t>
            </w:r>
          </w:p>
        </w:tc>
        <w:tc>
          <w:tcPr>
            <w:tcW w:w="646" w:type="pct"/>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26,7%</w:t>
            </w:r>
          </w:p>
        </w:tc>
        <w:tc>
          <w:tcPr>
            <w:tcW w:w="646" w:type="pct"/>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21,5%</w:t>
            </w:r>
          </w:p>
        </w:tc>
        <w:tc>
          <w:tcPr>
            <w:tcW w:w="646" w:type="pct"/>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19,0%</w:t>
            </w:r>
          </w:p>
        </w:tc>
        <w:tc>
          <w:tcPr>
            <w:tcW w:w="646" w:type="pct"/>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16,9%</w:t>
            </w:r>
          </w:p>
        </w:tc>
      </w:tr>
    </w:tbl>
    <w:p w:rsidR="0022635E" w:rsidRPr="00A3188F" w:rsidRDefault="0022635E" w:rsidP="0022635E">
      <w:pPr>
        <w:jc w:val="both"/>
        <w:rPr>
          <w:rFonts w:cs="Arial"/>
          <w:lang w:val="en-GB"/>
        </w:rPr>
      </w:pPr>
    </w:p>
    <w:p w:rsidR="0022635E" w:rsidRPr="00A3188F" w:rsidRDefault="0022635E" w:rsidP="0022635E">
      <w:pPr>
        <w:jc w:val="both"/>
        <w:rPr>
          <w:rFonts w:cs="Arial"/>
          <w:lang w:val="en-GB"/>
        </w:rPr>
      </w:pPr>
      <w:r w:rsidRPr="00A3188F">
        <w:rPr>
          <w:rFonts w:cs="Arial"/>
          <w:lang w:val="en-GB"/>
        </w:rPr>
        <w:t xml:space="preserve">The share of persons who have been unemployed for up to 1 year increases constantly over the period in question. Unfortunately that is the result of the increased layoffs in the Croatia, and consequently increased number of the registered unemployed. </w:t>
      </w:r>
    </w:p>
    <w:p w:rsidR="0022635E" w:rsidRPr="00A3188F" w:rsidRDefault="0022635E" w:rsidP="0022635E">
      <w:pPr>
        <w:jc w:val="both"/>
        <w:rPr>
          <w:rFonts w:cs="Arial"/>
          <w:lang w:val="en-GB"/>
        </w:rPr>
      </w:pPr>
      <w:r w:rsidRPr="00A3188F">
        <w:rPr>
          <w:rFonts w:cs="Arial"/>
          <w:lang w:val="en-GB"/>
        </w:rPr>
        <w:t xml:space="preserve">As far as duration of unemployment by gender is concerned, the share of unemployed persons who had been unemployed for more than 1 year in the total number of unemployed men was 40.7% and in the total number of unemployed women 43.4%. Hence, the share of long-term unemployed persons in the total number of unemployed persons was somewhat greater in the case of women than in the case of men. </w:t>
      </w:r>
    </w:p>
    <w:p w:rsidR="0022635E" w:rsidRPr="00A3188F" w:rsidRDefault="0022635E" w:rsidP="0022635E">
      <w:pPr>
        <w:jc w:val="both"/>
        <w:rPr>
          <w:rFonts w:cs="Arial"/>
          <w:lang w:val="en-GB"/>
        </w:rPr>
      </w:pPr>
      <w:r w:rsidRPr="00A3188F">
        <w:rPr>
          <w:rFonts w:cs="Arial"/>
          <w:lang w:val="en-GB"/>
        </w:rPr>
        <w:t xml:space="preserve">Finally, if we consider duration of unemployment in terms of the level of education, it is evident that persons with lower levels of education account for the greater share of long-term unemployed persons. Thus, the share of long-term unemployed persons (1 year or more) in the total number of unemployed persons with no schooling or uncompleted basic school was 62.9%, while the share of those with basic school education was 52.0%. </w:t>
      </w:r>
    </w:p>
    <w:p w:rsidR="0022635E" w:rsidRPr="00A3188F" w:rsidRDefault="0022635E" w:rsidP="0022635E">
      <w:pPr>
        <w:jc w:val="both"/>
        <w:rPr>
          <w:rFonts w:cs="Arial"/>
          <w:lang w:val="en-GB"/>
        </w:rPr>
      </w:pPr>
      <w:r w:rsidRPr="00A3188F">
        <w:rPr>
          <w:rFonts w:cs="Arial"/>
          <w:lang w:val="en-GB"/>
        </w:rPr>
        <w:t xml:space="preserve">The smallest number of long-term unemployed persons was recorded in the group of those with post-secondary non-university and university and postgraduate education (31.5% and 27.5%). </w:t>
      </w:r>
    </w:p>
    <w:p w:rsidR="0022635E" w:rsidRPr="00A3188F" w:rsidRDefault="0022635E" w:rsidP="0022635E">
      <w:pPr>
        <w:jc w:val="both"/>
        <w:rPr>
          <w:rFonts w:cs="Arial"/>
          <w:lang w:val="en-GB"/>
        </w:rPr>
      </w:pPr>
      <w:r w:rsidRPr="00A3188F">
        <w:rPr>
          <w:rFonts w:cs="Arial"/>
          <w:lang w:val="en-GB"/>
        </w:rPr>
        <w:lastRenderedPageBreak/>
        <w:t>Although the number of unemployed persons with postsecondary non-university and university and post-graduate education increased significantly, it can still be concluded that the level of education has a significant influence on the duration of unemployment.</w:t>
      </w:r>
    </w:p>
    <w:p w:rsidR="0022635E" w:rsidRPr="00A3188F" w:rsidRDefault="0022635E" w:rsidP="0022635E">
      <w:pPr>
        <w:pStyle w:val="Nadpis2"/>
        <w:rPr>
          <w:rFonts w:asciiTheme="minorHAnsi" w:hAnsiTheme="minorHAnsi"/>
          <w:color w:val="943634" w:themeColor="accent2" w:themeShade="BF"/>
          <w:lang w:val="en-GB"/>
        </w:rPr>
      </w:pPr>
      <w:r w:rsidRPr="00A3188F">
        <w:rPr>
          <w:rFonts w:asciiTheme="minorHAnsi" w:hAnsiTheme="minorHAnsi"/>
          <w:color w:val="943634" w:themeColor="accent2" w:themeShade="BF"/>
          <w:lang w:val="en-GB"/>
        </w:rPr>
        <w:t>Job vacancies</w:t>
      </w:r>
    </w:p>
    <w:p w:rsidR="0022635E" w:rsidRPr="00A3188F" w:rsidRDefault="0022635E" w:rsidP="0022635E">
      <w:pPr>
        <w:jc w:val="both"/>
        <w:rPr>
          <w:rFonts w:cs="Arial"/>
          <w:lang w:val="en-GB"/>
        </w:rPr>
      </w:pPr>
      <w:r w:rsidRPr="00A3188F">
        <w:rPr>
          <w:rFonts w:cs="Arial"/>
          <w:lang w:val="en-GB"/>
        </w:rPr>
        <w:t xml:space="preserve">Private companies are not obligated to report a job vacancy in Croatia, only public and state institutions, so number of reported vacancies registered at CES is not complete. </w:t>
      </w:r>
    </w:p>
    <w:p w:rsidR="0022635E" w:rsidRPr="00A3188F" w:rsidRDefault="0022635E" w:rsidP="0022635E">
      <w:pPr>
        <w:spacing w:after="0"/>
        <w:jc w:val="both"/>
        <w:rPr>
          <w:rFonts w:cs="Arial"/>
          <w:b/>
          <w:lang w:val="en-GB"/>
        </w:rPr>
      </w:pPr>
      <w:r w:rsidRPr="00A3188F">
        <w:rPr>
          <w:rFonts w:cs="Arial"/>
          <w:b/>
          <w:lang w:val="en-GB"/>
        </w:rPr>
        <w:t>Reported job vacancies by group of occupations (2008-2012)</w:t>
      </w:r>
    </w:p>
    <w:tbl>
      <w:tblPr>
        <w:tblStyle w:val="Svtlmkazvraznn2"/>
        <w:tblW w:w="9436" w:type="dxa"/>
        <w:tblLook w:val="04A0" w:firstRow="1" w:lastRow="0" w:firstColumn="1" w:lastColumn="0" w:noHBand="0" w:noVBand="1"/>
      </w:tblPr>
      <w:tblGrid>
        <w:gridCol w:w="4711"/>
        <w:gridCol w:w="945"/>
        <w:gridCol w:w="945"/>
        <w:gridCol w:w="945"/>
        <w:gridCol w:w="945"/>
        <w:gridCol w:w="945"/>
      </w:tblGrid>
      <w:tr w:rsidR="0022635E" w:rsidRPr="00A3188F" w:rsidTr="00F576D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11" w:type="dxa"/>
            <w:noWrap/>
            <w:hideMark/>
          </w:tcPr>
          <w:p w:rsidR="0022635E" w:rsidRPr="00A3188F" w:rsidRDefault="0022635E" w:rsidP="00F576D0">
            <w:pPr>
              <w:rPr>
                <w:rFonts w:asciiTheme="minorHAnsi" w:eastAsia="Times New Roman" w:hAnsiTheme="minorHAnsi" w:cs="Arial"/>
                <w:color w:val="000000"/>
                <w:lang w:val="en-GB" w:eastAsia="hr-HR"/>
              </w:rPr>
            </w:pPr>
          </w:p>
        </w:tc>
        <w:tc>
          <w:tcPr>
            <w:tcW w:w="945" w:type="dxa"/>
            <w:noWrap/>
            <w:vAlign w:val="center"/>
            <w:hideMark/>
          </w:tcPr>
          <w:p w:rsidR="0022635E" w:rsidRPr="00A3188F" w:rsidRDefault="0022635E" w:rsidP="00F576D0">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2008</w:t>
            </w:r>
          </w:p>
        </w:tc>
        <w:tc>
          <w:tcPr>
            <w:tcW w:w="945" w:type="dxa"/>
            <w:noWrap/>
            <w:vAlign w:val="center"/>
            <w:hideMark/>
          </w:tcPr>
          <w:p w:rsidR="0022635E" w:rsidRPr="00A3188F" w:rsidRDefault="0022635E" w:rsidP="00F576D0">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2009</w:t>
            </w:r>
          </w:p>
        </w:tc>
        <w:tc>
          <w:tcPr>
            <w:tcW w:w="945" w:type="dxa"/>
            <w:noWrap/>
            <w:vAlign w:val="center"/>
            <w:hideMark/>
          </w:tcPr>
          <w:p w:rsidR="0022635E" w:rsidRPr="00A3188F" w:rsidRDefault="0022635E" w:rsidP="00F576D0">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2010</w:t>
            </w:r>
          </w:p>
        </w:tc>
        <w:tc>
          <w:tcPr>
            <w:tcW w:w="945" w:type="dxa"/>
            <w:noWrap/>
            <w:vAlign w:val="center"/>
            <w:hideMark/>
          </w:tcPr>
          <w:p w:rsidR="0022635E" w:rsidRPr="00A3188F" w:rsidRDefault="0022635E" w:rsidP="00F576D0">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2011</w:t>
            </w:r>
          </w:p>
        </w:tc>
        <w:tc>
          <w:tcPr>
            <w:tcW w:w="945" w:type="dxa"/>
            <w:noWrap/>
            <w:vAlign w:val="center"/>
            <w:hideMark/>
          </w:tcPr>
          <w:p w:rsidR="0022635E" w:rsidRPr="00A3188F" w:rsidRDefault="0022635E" w:rsidP="00F576D0">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2012</w:t>
            </w:r>
          </w:p>
        </w:tc>
      </w:tr>
      <w:tr w:rsidR="0022635E" w:rsidRPr="00A3188F" w:rsidTr="00F576D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11" w:type="dxa"/>
            <w:noWrap/>
            <w:vAlign w:val="center"/>
            <w:hideMark/>
          </w:tcPr>
          <w:p w:rsidR="0022635E" w:rsidRPr="00A3188F" w:rsidRDefault="0022635E" w:rsidP="00F576D0">
            <w:pPr>
              <w:rPr>
                <w:rFonts w:asciiTheme="minorHAnsi" w:eastAsia="Times New Roman" w:hAnsiTheme="minorHAnsi" w:cs="Arial"/>
                <w:b w:val="0"/>
                <w:color w:val="000000"/>
                <w:lang w:val="en-GB" w:eastAsia="hr-HR"/>
              </w:rPr>
            </w:pPr>
            <w:r w:rsidRPr="00A3188F">
              <w:rPr>
                <w:rFonts w:asciiTheme="minorHAnsi" w:eastAsia="Times New Roman" w:hAnsiTheme="minorHAnsi" w:cs="Arial"/>
                <w:b w:val="0"/>
                <w:color w:val="000000"/>
                <w:lang w:val="en-GB" w:eastAsia="hr-HR"/>
              </w:rPr>
              <w:t xml:space="preserve">(1) Legislators, senior officials and managers </w:t>
            </w:r>
          </w:p>
        </w:tc>
        <w:tc>
          <w:tcPr>
            <w:tcW w:w="945"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241</w:t>
            </w:r>
          </w:p>
        </w:tc>
        <w:tc>
          <w:tcPr>
            <w:tcW w:w="945"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247</w:t>
            </w:r>
          </w:p>
        </w:tc>
        <w:tc>
          <w:tcPr>
            <w:tcW w:w="945"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214</w:t>
            </w:r>
          </w:p>
        </w:tc>
        <w:tc>
          <w:tcPr>
            <w:tcW w:w="945"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161</w:t>
            </w:r>
          </w:p>
        </w:tc>
        <w:tc>
          <w:tcPr>
            <w:tcW w:w="945"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255</w:t>
            </w:r>
          </w:p>
        </w:tc>
      </w:tr>
      <w:tr w:rsidR="0022635E" w:rsidRPr="00A3188F" w:rsidTr="00F576D0">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11" w:type="dxa"/>
            <w:noWrap/>
            <w:vAlign w:val="center"/>
            <w:hideMark/>
          </w:tcPr>
          <w:p w:rsidR="0022635E" w:rsidRPr="00A3188F" w:rsidRDefault="0022635E" w:rsidP="00F576D0">
            <w:pPr>
              <w:rPr>
                <w:rFonts w:asciiTheme="minorHAnsi" w:eastAsia="Times New Roman" w:hAnsiTheme="minorHAnsi" w:cs="Arial"/>
                <w:b w:val="0"/>
                <w:color w:val="000000"/>
                <w:lang w:val="en-GB" w:eastAsia="hr-HR"/>
              </w:rPr>
            </w:pPr>
            <w:r w:rsidRPr="00A3188F">
              <w:rPr>
                <w:rFonts w:asciiTheme="minorHAnsi" w:eastAsia="Times New Roman" w:hAnsiTheme="minorHAnsi" w:cs="Arial"/>
                <w:b w:val="0"/>
                <w:color w:val="000000"/>
                <w:lang w:val="en-GB" w:eastAsia="hr-HR"/>
              </w:rPr>
              <w:t>(2) Professionals</w:t>
            </w:r>
          </w:p>
        </w:tc>
        <w:tc>
          <w:tcPr>
            <w:tcW w:w="945"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15.813</w:t>
            </w:r>
          </w:p>
        </w:tc>
        <w:tc>
          <w:tcPr>
            <w:tcW w:w="945"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15.427</w:t>
            </w:r>
          </w:p>
        </w:tc>
        <w:tc>
          <w:tcPr>
            <w:tcW w:w="945"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15.938</w:t>
            </w:r>
          </w:p>
        </w:tc>
        <w:tc>
          <w:tcPr>
            <w:tcW w:w="945"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19.951</w:t>
            </w:r>
          </w:p>
        </w:tc>
        <w:tc>
          <w:tcPr>
            <w:tcW w:w="945"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23.537</w:t>
            </w:r>
          </w:p>
        </w:tc>
      </w:tr>
      <w:tr w:rsidR="0022635E" w:rsidRPr="00A3188F" w:rsidTr="00F576D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11" w:type="dxa"/>
            <w:noWrap/>
            <w:vAlign w:val="center"/>
            <w:hideMark/>
          </w:tcPr>
          <w:p w:rsidR="0022635E" w:rsidRPr="00A3188F" w:rsidRDefault="0022635E" w:rsidP="00F576D0">
            <w:pPr>
              <w:rPr>
                <w:rFonts w:asciiTheme="minorHAnsi" w:eastAsia="Times New Roman" w:hAnsiTheme="minorHAnsi" w:cs="Arial"/>
                <w:b w:val="0"/>
                <w:color w:val="000000"/>
                <w:lang w:val="en-GB" w:eastAsia="hr-HR"/>
              </w:rPr>
            </w:pPr>
            <w:r w:rsidRPr="00A3188F">
              <w:rPr>
                <w:rFonts w:asciiTheme="minorHAnsi" w:eastAsia="Times New Roman" w:hAnsiTheme="minorHAnsi" w:cs="Arial"/>
                <w:b w:val="0"/>
                <w:color w:val="000000"/>
                <w:lang w:val="en-GB" w:eastAsia="hr-HR"/>
              </w:rPr>
              <w:t xml:space="preserve">(3) Technicians and associated professionals </w:t>
            </w:r>
          </w:p>
        </w:tc>
        <w:tc>
          <w:tcPr>
            <w:tcW w:w="945"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16.261</w:t>
            </w:r>
          </w:p>
        </w:tc>
        <w:tc>
          <w:tcPr>
            <w:tcW w:w="945"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11.797</w:t>
            </w:r>
          </w:p>
        </w:tc>
        <w:tc>
          <w:tcPr>
            <w:tcW w:w="945"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12.504</w:t>
            </w:r>
          </w:p>
        </w:tc>
        <w:tc>
          <w:tcPr>
            <w:tcW w:w="945"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16.175</w:t>
            </w:r>
          </w:p>
        </w:tc>
        <w:tc>
          <w:tcPr>
            <w:tcW w:w="945"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18.345</w:t>
            </w:r>
          </w:p>
        </w:tc>
      </w:tr>
      <w:tr w:rsidR="0022635E" w:rsidRPr="00A3188F" w:rsidTr="00F576D0">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11" w:type="dxa"/>
            <w:noWrap/>
            <w:vAlign w:val="center"/>
            <w:hideMark/>
          </w:tcPr>
          <w:p w:rsidR="0022635E" w:rsidRPr="00A3188F" w:rsidRDefault="0022635E" w:rsidP="00F576D0">
            <w:pPr>
              <w:rPr>
                <w:rFonts w:asciiTheme="minorHAnsi" w:eastAsia="Times New Roman" w:hAnsiTheme="minorHAnsi" w:cs="Arial"/>
                <w:b w:val="0"/>
                <w:color w:val="000000"/>
                <w:lang w:val="en-GB" w:eastAsia="hr-HR"/>
              </w:rPr>
            </w:pPr>
            <w:r w:rsidRPr="00A3188F">
              <w:rPr>
                <w:rFonts w:asciiTheme="minorHAnsi" w:eastAsia="Times New Roman" w:hAnsiTheme="minorHAnsi" w:cs="Arial"/>
                <w:b w:val="0"/>
                <w:color w:val="000000"/>
                <w:lang w:val="en-GB" w:eastAsia="hr-HR"/>
              </w:rPr>
              <w:t>(4) Clerks</w:t>
            </w:r>
          </w:p>
        </w:tc>
        <w:tc>
          <w:tcPr>
            <w:tcW w:w="945"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9.569</w:t>
            </w:r>
          </w:p>
        </w:tc>
        <w:tc>
          <w:tcPr>
            <w:tcW w:w="945"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5.488</w:t>
            </w:r>
          </w:p>
        </w:tc>
        <w:tc>
          <w:tcPr>
            <w:tcW w:w="945"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6.473</w:t>
            </w:r>
          </w:p>
        </w:tc>
        <w:tc>
          <w:tcPr>
            <w:tcW w:w="945"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7.366</w:t>
            </w:r>
          </w:p>
        </w:tc>
        <w:tc>
          <w:tcPr>
            <w:tcW w:w="945"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9.499</w:t>
            </w:r>
          </w:p>
        </w:tc>
      </w:tr>
      <w:tr w:rsidR="0022635E" w:rsidRPr="00A3188F" w:rsidTr="00F576D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11" w:type="dxa"/>
            <w:noWrap/>
            <w:vAlign w:val="center"/>
            <w:hideMark/>
          </w:tcPr>
          <w:p w:rsidR="0022635E" w:rsidRPr="00A3188F" w:rsidRDefault="0022635E" w:rsidP="00F576D0">
            <w:pPr>
              <w:rPr>
                <w:rFonts w:asciiTheme="minorHAnsi" w:eastAsia="Times New Roman" w:hAnsiTheme="minorHAnsi" w:cs="Arial"/>
                <w:b w:val="0"/>
                <w:color w:val="000000"/>
                <w:lang w:val="en-GB" w:eastAsia="hr-HR"/>
              </w:rPr>
            </w:pPr>
            <w:r w:rsidRPr="00A3188F">
              <w:rPr>
                <w:rFonts w:asciiTheme="minorHAnsi" w:eastAsia="Times New Roman" w:hAnsiTheme="minorHAnsi" w:cs="Arial"/>
                <w:b w:val="0"/>
                <w:color w:val="000000"/>
                <w:lang w:val="en-GB" w:eastAsia="hr-HR"/>
              </w:rPr>
              <w:t>(5) Service workers and shop and market sales workers</w:t>
            </w:r>
          </w:p>
        </w:tc>
        <w:tc>
          <w:tcPr>
            <w:tcW w:w="945"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33.061</w:t>
            </w:r>
          </w:p>
        </w:tc>
        <w:tc>
          <w:tcPr>
            <w:tcW w:w="945"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25.126</w:t>
            </w:r>
          </w:p>
        </w:tc>
        <w:tc>
          <w:tcPr>
            <w:tcW w:w="945"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25.101</w:t>
            </w:r>
          </w:p>
        </w:tc>
        <w:tc>
          <w:tcPr>
            <w:tcW w:w="945"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26.888</w:t>
            </w:r>
          </w:p>
        </w:tc>
        <w:tc>
          <w:tcPr>
            <w:tcW w:w="945"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28.197</w:t>
            </w:r>
          </w:p>
        </w:tc>
      </w:tr>
      <w:tr w:rsidR="0022635E" w:rsidRPr="00A3188F" w:rsidTr="00F576D0">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11" w:type="dxa"/>
            <w:noWrap/>
            <w:vAlign w:val="center"/>
            <w:hideMark/>
          </w:tcPr>
          <w:p w:rsidR="0022635E" w:rsidRPr="00A3188F" w:rsidRDefault="0022635E" w:rsidP="00F576D0">
            <w:pPr>
              <w:rPr>
                <w:rFonts w:asciiTheme="minorHAnsi" w:eastAsia="Times New Roman" w:hAnsiTheme="minorHAnsi" w:cs="Arial"/>
                <w:b w:val="0"/>
                <w:color w:val="000000"/>
                <w:lang w:val="en-GB" w:eastAsia="hr-HR"/>
              </w:rPr>
            </w:pPr>
            <w:r w:rsidRPr="00A3188F">
              <w:rPr>
                <w:rFonts w:asciiTheme="minorHAnsi" w:eastAsia="Times New Roman" w:hAnsiTheme="minorHAnsi" w:cs="Arial"/>
                <w:b w:val="0"/>
                <w:color w:val="000000"/>
                <w:lang w:val="en-GB" w:eastAsia="hr-HR"/>
              </w:rPr>
              <w:t xml:space="preserve">(6) Skilled agricultural, hunting, forestry and fishery workers </w:t>
            </w:r>
          </w:p>
        </w:tc>
        <w:tc>
          <w:tcPr>
            <w:tcW w:w="945"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810</w:t>
            </w:r>
          </w:p>
        </w:tc>
        <w:tc>
          <w:tcPr>
            <w:tcW w:w="945"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530</w:t>
            </w:r>
          </w:p>
        </w:tc>
        <w:tc>
          <w:tcPr>
            <w:tcW w:w="945"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672</w:t>
            </w:r>
          </w:p>
        </w:tc>
        <w:tc>
          <w:tcPr>
            <w:tcW w:w="945"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714</w:t>
            </w:r>
          </w:p>
        </w:tc>
        <w:tc>
          <w:tcPr>
            <w:tcW w:w="945"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746</w:t>
            </w:r>
          </w:p>
        </w:tc>
      </w:tr>
      <w:tr w:rsidR="0022635E" w:rsidRPr="00A3188F" w:rsidTr="00F576D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11" w:type="dxa"/>
            <w:noWrap/>
            <w:vAlign w:val="center"/>
            <w:hideMark/>
          </w:tcPr>
          <w:p w:rsidR="0022635E" w:rsidRPr="00A3188F" w:rsidRDefault="0022635E" w:rsidP="00F576D0">
            <w:pPr>
              <w:rPr>
                <w:rFonts w:asciiTheme="minorHAnsi" w:eastAsia="Times New Roman" w:hAnsiTheme="minorHAnsi" w:cs="Arial"/>
                <w:b w:val="0"/>
                <w:color w:val="000000"/>
                <w:lang w:val="en-GB" w:eastAsia="hr-HR"/>
              </w:rPr>
            </w:pPr>
            <w:r w:rsidRPr="00A3188F">
              <w:rPr>
                <w:rFonts w:asciiTheme="minorHAnsi" w:eastAsia="Times New Roman" w:hAnsiTheme="minorHAnsi" w:cs="Arial"/>
                <w:b w:val="0"/>
                <w:color w:val="000000"/>
                <w:lang w:val="en-GB" w:eastAsia="hr-HR"/>
              </w:rPr>
              <w:t xml:space="preserve">(7) Craft and related trade workers </w:t>
            </w:r>
          </w:p>
        </w:tc>
        <w:tc>
          <w:tcPr>
            <w:tcW w:w="945"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23.980</w:t>
            </w:r>
          </w:p>
        </w:tc>
        <w:tc>
          <w:tcPr>
            <w:tcW w:w="945"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13.758</w:t>
            </w:r>
          </w:p>
        </w:tc>
        <w:tc>
          <w:tcPr>
            <w:tcW w:w="945"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13.857</w:t>
            </w:r>
          </w:p>
        </w:tc>
        <w:tc>
          <w:tcPr>
            <w:tcW w:w="945"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16.897</w:t>
            </w:r>
          </w:p>
        </w:tc>
        <w:tc>
          <w:tcPr>
            <w:tcW w:w="945"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14.662</w:t>
            </w:r>
          </w:p>
        </w:tc>
      </w:tr>
      <w:tr w:rsidR="0022635E" w:rsidRPr="00A3188F" w:rsidTr="00F576D0">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11" w:type="dxa"/>
            <w:noWrap/>
            <w:vAlign w:val="center"/>
            <w:hideMark/>
          </w:tcPr>
          <w:p w:rsidR="0022635E" w:rsidRPr="00A3188F" w:rsidRDefault="0022635E" w:rsidP="00F576D0">
            <w:pPr>
              <w:rPr>
                <w:rFonts w:asciiTheme="minorHAnsi" w:eastAsia="Times New Roman" w:hAnsiTheme="minorHAnsi" w:cs="Arial"/>
                <w:b w:val="0"/>
                <w:color w:val="000000"/>
                <w:lang w:val="en-GB" w:eastAsia="hr-HR"/>
              </w:rPr>
            </w:pPr>
            <w:r w:rsidRPr="00A3188F">
              <w:rPr>
                <w:rFonts w:asciiTheme="minorHAnsi" w:eastAsia="Times New Roman" w:hAnsiTheme="minorHAnsi" w:cs="Arial"/>
                <w:b w:val="0"/>
                <w:color w:val="000000"/>
                <w:lang w:val="en-GB" w:eastAsia="hr-HR"/>
              </w:rPr>
              <w:t xml:space="preserve">(8) Plant and machine operators and assemblers </w:t>
            </w:r>
          </w:p>
        </w:tc>
        <w:tc>
          <w:tcPr>
            <w:tcW w:w="945"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8.427</w:t>
            </w:r>
          </w:p>
        </w:tc>
        <w:tc>
          <w:tcPr>
            <w:tcW w:w="945"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5.464</w:t>
            </w:r>
          </w:p>
        </w:tc>
        <w:tc>
          <w:tcPr>
            <w:tcW w:w="945"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5.001</w:t>
            </w:r>
          </w:p>
        </w:tc>
        <w:tc>
          <w:tcPr>
            <w:tcW w:w="945"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5.594</w:t>
            </w:r>
          </w:p>
        </w:tc>
        <w:tc>
          <w:tcPr>
            <w:tcW w:w="945"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5.558</w:t>
            </w:r>
          </w:p>
        </w:tc>
      </w:tr>
      <w:tr w:rsidR="0022635E" w:rsidRPr="00A3188F" w:rsidTr="00F576D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11" w:type="dxa"/>
            <w:noWrap/>
            <w:vAlign w:val="center"/>
            <w:hideMark/>
          </w:tcPr>
          <w:p w:rsidR="0022635E" w:rsidRPr="00A3188F" w:rsidRDefault="0022635E" w:rsidP="00F576D0">
            <w:pPr>
              <w:rPr>
                <w:rFonts w:asciiTheme="minorHAnsi" w:eastAsia="Times New Roman" w:hAnsiTheme="minorHAnsi" w:cs="Arial"/>
                <w:b w:val="0"/>
                <w:color w:val="000000"/>
                <w:lang w:val="en-GB" w:eastAsia="hr-HR"/>
              </w:rPr>
            </w:pPr>
            <w:r w:rsidRPr="00A3188F">
              <w:rPr>
                <w:rFonts w:asciiTheme="minorHAnsi" w:eastAsia="Times New Roman" w:hAnsiTheme="minorHAnsi" w:cs="Arial"/>
                <w:b w:val="0"/>
                <w:color w:val="000000"/>
                <w:lang w:val="en-GB" w:eastAsia="hr-HR"/>
              </w:rPr>
              <w:t xml:space="preserve">(9) Elementary occupations </w:t>
            </w:r>
          </w:p>
        </w:tc>
        <w:tc>
          <w:tcPr>
            <w:tcW w:w="945"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33.632</w:t>
            </w:r>
          </w:p>
        </w:tc>
        <w:tc>
          <w:tcPr>
            <w:tcW w:w="945"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24.590</w:t>
            </w:r>
          </w:p>
        </w:tc>
        <w:tc>
          <w:tcPr>
            <w:tcW w:w="945"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24.979</w:t>
            </w:r>
          </w:p>
        </w:tc>
        <w:tc>
          <w:tcPr>
            <w:tcW w:w="945"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31.832</w:t>
            </w:r>
          </w:p>
        </w:tc>
        <w:tc>
          <w:tcPr>
            <w:tcW w:w="945"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31.128</w:t>
            </w:r>
          </w:p>
        </w:tc>
      </w:tr>
      <w:tr w:rsidR="0022635E" w:rsidRPr="00A3188F" w:rsidTr="00F576D0">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711" w:type="dxa"/>
            <w:noWrap/>
            <w:vAlign w:val="center"/>
            <w:hideMark/>
          </w:tcPr>
          <w:p w:rsidR="0022635E" w:rsidRPr="00A3188F" w:rsidRDefault="0022635E" w:rsidP="00F576D0">
            <w:pPr>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Total</w:t>
            </w:r>
          </w:p>
        </w:tc>
        <w:tc>
          <w:tcPr>
            <w:tcW w:w="945"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b/>
                <w:color w:val="000000"/>
                <w:lang w:val="en-GB" w:eastAsia="hr-HR"/>
              </w:rPr>
            </w:pPr>
            <w:r w:rsidRPr="00A3188F">
              <w:rPr>
                <w:rFonts w:eastAsia="Times New Roman" w:cs="Arial"/>
                <w:b/>
                <w:color w:val="000000"/>
                <w:lang w:val="en-GB" w:eastAsia="hr-HR"/>
              </w:rPr>
              <w:t>141.794</w:t>
            </w:r>
          </w:p>
        </w:tc>
        <w:tc>
          <w:tcPr>
            <w:tcW w:w="945"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b/>
                <w:color w:val="000000"/>
                <w:lang w:val="en-GB" w:eastAsia="hr-HR"/>
              </w:rPr>
            </w:pPr>
            <w:r w:rsidRPr="00A3188F">
              <w:rPr>
                <w:rFonts w:eastAsia="Times New Roman" w:cs="Arial"/>
                <w:b/>
                <w:color w:val="000000"/>
                <w:lang w:val="en-GB" w:eastAsia="hr-HR"/>
              </w:rPr>
              <w:t>102.427</w:t>
            </w:r>
          </w:p>
        </w:tc>
        <w:tc>
          <w:tcPr>
            <w:tcW w:w="945"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b/>
                <w:color w:val="000000"/>
                <w:lang w:val="en-GB" w:eastAsia="hr-HR"/>
              </w:rPr>
            </w:pPr>
            <w:r w:rsidRPr="00A3188F">
              <w:rPr>
                <w:rFonts w:eastAsia="Times New Roman" w:cs="Arial"/>
                <w:b/>
                <w:color w:val="000000"/>
                <w:lang w:val="en-GB" w:eastAsia="hr-HR"/>
              </w:rPr>
              <w:t>104.739</w:t>
            </w:r>
          </w:p>
        </w:tc>
        <w:tc>
          <w:tcPr>
            <w:tcW w:w="945"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b/>
                <w:color w:val="000000"/>
                <w:lang w:val="en-GB" w:eastAsia="hr-HR"/>
              </w:rPr>
            </w:pPr>
            <w:r w:rsidRPr="00A3188F">
              <w:rPr>
                <w:rFonts w:eastAsia="Times New Roman" w:cs="Arial"/>
                <w:b/>
                <w:color w:val="000000"/>
                <w:lang w:val="en-GB" w:eastAsia="hr-HR"/>
              </w:rPr>
              <w:t>125.578</w:t>
            </w:r>
          </w:p>
        </w:tc>
        <w:tc>
          <w:tcPr>
            <w:tcW w:w="945"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b/>
                <w:color w:val="000000"/>
                <w:lang w:val="en-GB" w:eastAsia="hr-HR"/>
              </w:rPr>
            </w:pPr>
            <w:r w:rsidRPr="00A3188F">
              <w:rPr>
                <w:rFonts w:eastAsia="Times New Roman" w:cs="Arial"/>
                <w:b/>
                <w:color w:val="000000"/>
                <w:lang w:val="en-GB" w:eastAsia="hr-HR"/>
              </w:rPr>
              <w:t>131.927</w:t>
            </w:r>
          </w:p>
        </w:tc>
      </w:tr>
    </w:tbl>
    <w:p w:rsidR="0022635E" w:rsidRPr="00A3188F" w:rsidRDefault="0022635E" w:rsidP="0022635E">
      <w:pPr>
        <w:spacing w:after="0"/>
        <w:jc w:val="both"/>
        <w:rPr>
          <w:rFonts w:cs="Arial"/>
          <w:lang w:val="en-GB"/>
        </w:rPr>
      </w:pPr>
    </w:p>
    <w:p w:rsidR="0022635E" w:rsidRPr="00A3188F" w:rsidRDefault="0022635E" w:rsidP="0022635E">
      <w:pPr>
        <w:jc w:val="both"/>
        <w:rPr>
          <w:rFonts w:cs="Arial"/>
          <w:lang w:val="en-GB"/>
        </w:rPr>
      </w:pPr>
      <w:r w:rsidRPr="00A3188F">
        <w:rPr>
          <w:rFonts w:cs="Arial"/>
          <w:lang w:val="en-GB"/>
        </w:rPr>
        <w:t xml:space="preserve">Traditionally in Croatia, employers mostly look for workers engaged in elementary occupations, such as cleaners, deliverers, transport workers, workers without occupational qualifications and similar, as well as service workers and shop and market sales workers. </w:t>
      </w:r>
    </w:p>
    <w:p w:rsidR="0022635E" w:rsidRPr="00A3188F" w:rsidRDefault="0022635E" w:rsidP="0022635E">
      <w:pPr>
        <w:jc w:val="both"/>
        <w:rPr>
          <w:rFonts w:cs="Arial"/>
          <w:lang w:val="en-GB"/>
        </w:rPr>
      </w:pPr>
      <w:r w:rsidRPr="00A3188F">
        <w:rPr>
          <w:rFonts w:cs="Arial"/>
          <w:lang w:val="en-GB"/>
        </w:rPr>
        <w:t>The number or vacancies rapidly fell in the 2009, and since then is slightly increasing, but it still hasn’t reach the level from 2008.</w:t>
      </w:r>
    </w:p>
    <w:p w:rsidR="0022635E" w:rsidRPr="00A3188F" w:rsidRDefault="0022635E" w:rsidP="0022635E">
      <w:pPr>
        <w:pStyle w:val="Nadpis2"/>
        <w:rPr>
          <w:rFonts w:asciiTheme="minorHAnsi" w:hAnsiTheme="minorHAnsi"/>
          <w:color w:val="943634" w:themeColor="accent2" w:themeShade="BF"/>
          <w:lang w:val="en-GB"/>
        </w:rPr>
      </w:pPr>
      <w:r w:rsidRPr="00A3188F">
        <w:rPr>
          <w:rFonts w:asciiTheme="minorHAnsi" w:hAnsiTheme="minorHAnsi"/>
          <w:color w:val="943634" w:themeColor="accent2" w:themeShade="BF"/>
          <w:lang w:val="en-GB"/>
        </w:rPr>
        <w:t xml:space="preserve">Employment in Croatia </w:t>
      </w:r>
    </w:p>
    <w:p w:rsidR="0022635E" w:rsidRPr="00A3188F" w:rsidRDefault="0022635E" w:rsidP="0022635E">
      <w:pPr>
        <w:jc w:val="both"/>
        <w:rPr>
          <w:rFonts w:cs="Arial"/>
          <w:lang w:val="en-GB"/>
        </w:rPr>
      </w:pPr>
      <w:r w:rsidRPr="00A3188F">
        <w:rPr>
          <w:rFonts w:cs="Arial"/>
          <w:lang w:val="en-GB"/>
        </w:rPr>
        <w:t>Since the beginning of the recession the smallest number of employed persons from CES register was recorded in 2009.</w:t>
      </w:r>
    </w:p>
    <w:p w:rsidR="0022635E" w:rsidRPr="00A3188F" w:rsidRDefault="0022635E" w:rsidP="0022635E">
      <w:pPr>
        <w:spacing w:after="0"/>
        <w:jc w:val="both"/>
        <w:rPr>
          <w:rFonts w:cs="Arial"/>
          <w:b/>
          <w:lang w:val="en-GB"/>
        </w:rPr>
      </w:pPr>
      <w:r w:rsidRPr="00A3188F">
        <w:rPr>
          <w:rFonts w:cs="Arial"/>
          <w:b/>
          <w:lang w:val="en-GB"/>
        </w:rPr>
        <w:t>Persons from CES register employed on a work contract basis (2008-2012)</w:t>
      </w:r>
    </w:p>
    <w:tbl>
      <w:tblPr>
        <w:tblStyle w:val="Svtlmkazvraznn2"/>
        <w:tblW w:w="9436" w:type="dxa"/>
        <w:tblLook w:val="04A0" w:firstRow="1" w:lastRow="0" w:firstColumn="1" w:lastColumn="0" w:noHBand="0" w:noVBand="1"/>
      </w:tblPr>
      <w:tblGrid>
        <w:gridCol w:w="3651"/>
        <w:gridCol w:w="1157"/>
        <w:gridCol w:w="1157"/>
        <w:gridCol w:w="1157"/>
        <w:gridCol w:w="1157"/>
        <w:gridCol w:w="1157"/>
      </w:tblGrid>
      <w:tr w:rsidR="0022635E" w:rsidRPr="00A3188F" w:rsidTr="00F576D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51" w:type="dxa"/>
            <w:noWrap/>
            <w:hideMark/>
          </w:tcPr>
          <w:p w:rsidR="0022635E" w:rsidRPr="00A3188F" w:rsidRDefault="0022635E" w:rsidP="00F576D0">
            <w:pPr>
              <w:rPr>
                <w:rFonts w:asciiTheme="minorHAnsi" w:eastAsia="Times New Roman" w:hAnsiTheme="minorHAnsi" w:cs="Arial"/>
                <w:color w:val="000000"/>
                <w:lang w:val="en-GB" w:eastAsia="hr-HR"/>
              </w:rPr>
            </w:pPr>
          </w:p>
        </w:tc>
        <w:tc>
          <w:tcPr>
            <w:tcW w:w="1157" w:type="dxa"/>
            <w:noWrap/>
            <w:vAlign w:val="center"/>
            <w:hideMark/>
          </w:tcPr>
          <w:p w:rsidR="0022635E" w:rsidRPr="00A3188F" w:rsidRDefault="0022635E" w:rsidP="00F576D0">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2008</w:t>
            </w:r>
          </w:p>
        </w:tc>
        <w:tc>
          <w:tcPr>
            <w:tcW w:w="1157" w:type="dxa"/>
            <w:noWrap/>
            <w:vAlign w:val="center"/>
            <w:hideMark/>
          </w:tcPr>
          <w:p w:rsidR="0022635E" w:rsidRPr="00A3188F" w:rsidRDefault="0022635E" w:rsidP="00F576D0">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2009</w:t>
            </w:r>
          </w:p>
        </w:tc>
        <w:tc>
          <w:tcPr>
            <w:tcW w:w="1157" w:type="dxa"/>
            <w:noWrap/>
            <w:vAlign w:val="center"/>
            <w:hideMark/>
          </w:tcPr>
          <w:p w:rsidR="0022635E" w:rsidRPr="00A3188F" w:rsidRDefault="0022635E" w:rsidP="00F576D0">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2010</w:t>
            </w:r>
          </w:p>
        </w:tc>
        <w:tc>
          <w:tcPr>
            <w:tcW w:w="1157" w:type="dxa"/>
            <w:noWrap/>
            <w:vAlign w:val="center"/>
            <w:hideMark/>
          </w:tcPr>
          <w:p w:rsidR="0022635E" w:rsidRPr="00A3188F" w:rsidRDefault="0022635E" w:rsidP="00F576D0">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2011</w:t>
            </w:r>
          </w:p>
        </w:tc>
        <w:tc>
          <w:tcPr>
            <w:tcW w:w="1157" w:type="dxa"/>
            <w:noWrap/>
            <w:vAlign w:val="center"/>
            <w:hideMark/>
          </w:tcPr>
          <w:p w:rsidR="0022635E" w:rsidRPr="00A3188F" w:rsidRDefault="0022635E" w:rsidP="00F576D0">
            <w:pPr>
              <w:jc w:val="right"/>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2012</w:t>
            </w:r>
          </w:p>
        </w:tc>
      </w:tr>
      <w:tr w:rsidR="0022635E" w:rsidRPr="00A3188F" w:rsidTr="00F576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51" w:type="dxa"/>
            <w:noWrap/>
            <w:vAlign w:val="center"/>
            <w:hideMark/>
          </w:tcPr>
          <w:p w:rsidR="0022635E" w:rsidRPr="00A3188F" w:rsidRDefault="0022635E" w:rsidP="00F576D0">
            <w:pPr>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Employed persons from CES register</w:t>
            </w:r>
          </w:p>
        </w:tc>
        <w:tc>
          <w:tcPr>
            <w:tcW w:w="1157"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128.228</w:t>
            </w:r>
          </w:p>
        </w:tc>
        <w:tc>
          <w:tcPr>
            <w:tcW w:w="1157"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118.286</w:t>
            </w:r>
          </w:p>
        </w:tc>
        <w:tc>
          <w:tcPr>
            <w:tcW w:w="1157"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185.236</w:t>
            </w:r>
          </w:p>
        </w:tc>
        <w:tc>
          <w:tcPr>
            <w:tcW w:w="1157"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167.531</w:t>
            </w:r>
          </w:p>
        </w:tc>
        <w:tc>
          <w:tcPr>
            <w:tcW w:w="1157"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175.535</w:t>
            </w:r>
          </w:p>
        </w:tc>
      </w:tr>
      <w:tr w:rsidR="0022635E" w:rsidRPr="00A3188F" w:rsidTr="00F576D0">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51" w:type="dxa"/>
            <w:noWrap/>
            <w:vAlign w:val="center"/>
            <w:hideMark/>
          </w:tcPr>
          <w:p w:rsidR="0022635E" w:rsidRPr="00A3188F" w:rsidRDefault="0022635E" w:rsidP="00F576D0">
            <w:pPr>
              <w:rPr>
                <w:rFonts w:asciiTheme="minorHAnsi" w:eastAsia="Times New Roman" w:hAnsiTheme="minorHAnsi" w:cs="Arial"/>
                <w:color w:val="000000"/>
                <w:lang w:val="en-GB" w:eastAsia="hr-HR"/>
              </w:rPr>
            </w:pPr>
            <w:r w:rsidRPr="00A3188F">
              <w:rPr>
                <w:rFonts w:asciiTheme="minorHAnsi" w:eastAsia="Times New Roman" w:hAnsiTheme="minorHAnsi" w:cs="Arial"/>
                <w:color w:val="000000"/>
                <w:lang w:val="en-GB" w:eastAsia="hr-HR"/>
              </w:rPr>
              <w:t>Employed on temporary basis</w:t>
            </w:r>
          </w:p>
        </w:tc>
        <w:tc>
          <w:tcPr>
            <w:tcW w:w="1157"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104.287</w:t>
            </w:r>
          </w:p>
        </w:tc>
        <w:tc>
          <w:tcPr>
            <w:tcW w:w="1157"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101.100</w:t>
            </w:r>
          </w:p>
        </w:tc>
        <w:tc>
          <w:tcPr>
            <w:tcW w:w="1157"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126.802</w:t>
            </w:r>
          </w:p>
        </w:tc>
        <w:tc>
          <w:tcPr>
            <w:tcW w:w="1157"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151.932</w:t>
            </w:r>
          </w:p>
        </w:tc>
        <w:tc>
          <w:tcPr>
            <w:tcW w:w="1157" w:type="dxa"/>
            <w:noWrap/>
            <w:vAlign w:val="center"/>
            <w:hideMark/>
          </w:tcPr>
          <w:p w:rsidR="0022635E" w:rsidRPr="00A3188F" w:rsidRDefault="0022635E" w:rsidP="00F576D0">
            <w:pPr>
              <w:jc w:val="right"/>
              <w:cnfStyle w:val="000000010000" w:firstRow="0" w:lastRow="0" w:firstColumn="0" w:lastColumn="0" w:oddVBand="0" w:evenVBand="0" w:oddHBand="0" w:evenHBand="1" w:firstRowFirstColumn="0" w:firstRowLastColumn="0" w:lastRowFirstColumn="0" w:lastRowLastColumn="0"/>
              <w:rPr>
                <w:rFonts w:eastAsia="Times New Roman" w:cs="Arial"/>
                <w:color w:val="000000"/>
                <w:lang w:val="en-GB" w:eastAsia="hr-HR"/>
              </w:rPr>
            </w:pPr>
            <w:r w:rsidRPr="00A3188F">
              <w:rPr>
                <w:rFonts w:eastAsia="Times New Roman" w:cs="Arial"/>
                <w:color w:val="000000"/>
                <w:lang w:val="en-GB" w:eastAsia="hr-HR"/>
              </w:rPr>
              <w:t>162.532</w:t>
            </w:r>
          </w:p>
        </w:tc>
      </w:tr>
      <w:tr w:rsidR="0022635E" w:rsidRPr="00A3188F" w:rsidTr="00F576D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51" w:type="dxa"/>
            <w:noWrap/>
            <w:vAlign w:val="center"/>
            <w:hideMark/>
          </w:tcPr>
          <w:p w:rsidR="0022635E" w:rsidRPr="00A3188F" w:rsidRDefault="0022635E" w:rsidP="00F576D0">
            <w:pPr>
              <w:rPr>
                <w:rFonts w:asciiTheme="minorHAnsi" w:eastAsia="Times New Roman" w:hAnsiTheme="minorHAnsi" w:cs="Arial"/>
                <w:i/>
                <w:color w:val="000000"/>
                <w:lang w:val="en-GB" w:eastAsia="hr-HR"/>
              </w:rPr>
            </w:pPr>
            <w:r w:rsidRPr="00A3188F">
              <w:rPr>
                <w:rFonts w:asciiTheme="minorHAnsi" w:eastAsia="Times New Roman" w:hAnsiTheme="minorHAnsi" w:cs="Arial"/>
                <w:i/>
                <w:color w:val="000000"/>
                <w:lang w:val="en-GB" w:eastAsia="hr-HR"/>
              </w:rPr>
              <w:t xml:space="preserve">     Share</w:t>
            </w:r>
          </w:p>
        </w:tc>
        <w:tc>
          <w:tcPr>
            <w:tcW w:w="1157"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81,3%</w:t>
            </w:r>
          </w:p>
        </w:tc>
        <w:tc>
          <w:tcPr>
            <w:tcW w:w="1157"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85,5%</w:t>
            </w:r>
          </w:p>
        </w:tc>
        <w:tc>
          <w:tcPr>
            <w:tcW w:w="1157"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68,5%</w:t>
            </w:r>
          </w:p>
        </w:tc>
        <w:tc>
          <w:tcPr>
            <w:tcW w:w="1157"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90,7%</w:t>
            </w:r>
          </w:p>
        </w:tc>
        <w:tc>
          <w:tcPr>
            <w:tcW w:w="1157" w:type="dxa"/>
            <w:noWrap/>
            <w:vAlign w:val="center"/>
            <w:hideMark/>
          </w:tcPr>
          <w:p w:rsidR="0022635E" w:rsidRPr="00A3188F" w:rsidRDefault="0022635E" w:rsidP="00F576D0">
            <w:pPr>
              <w:jc w:val="right"/>
              <w:cnfStyle w:val="000000100000" w:firstRow="0" w:lastRow="0" w:firstColumn="0" w:lastColumn="0" w:oddVBand="0" w:evenVBand="0" w:oddHBand="1" w:evenHBand="0" w:firstRowFirstColumn="0" w:firstRowLastColumn="0" w:lastRowFirstColumn="0" w:lastRowLastColumn="0"/>
              <w:rPr>
                <w:rFonts w:eastAsia="Times New Roman" w:cs="Arial"/>
                <w:i/>
                <w:color w:val="000000"/>
                <w:lang w:val="en-GB" w:eastAsia="hr-HR"/>
              </w:rPr>
            </w:pPr>
            <w:r w:rsidRPr="00A3188F">
              <w:rPr>
                <w:rFonts w:eastAsia="Times New Roman" w:cs="Arial"/>
                <w:i/>
                <w:color w:val="000000"/>
                <w:lang w:val="en-GB" w:eastAsia="hr-HR"/>
              </w:rPr>
              <w:t>92,6%</w:t>
            </w:r>
          </w:p>
        </w:tc>
      </w:tr>
    </w:tbl>
    <w:p w:rsidR="0022635E" w:rsidRPr="00A3188F" w:rsidRDefault="0022635E" w:rsidP="0022635E">
      <w:pPr>
        <w:spacing w:after="0"/>
        <w:jc w:val="both"/>
        <w:rPr>
          <w:rFonts w:cs="Arial"/>
          <w:lang w:val="en-GB"/>
        </w:rPr>
      </w:pPr>
    </w:p>
    <w:p w:rsidR="0022635E" w:rsidRPr="00A3188F" w:rsidRDefault="0022635E" w:rsidP="0022635E">
      <w:pPr>
        <w:jc w:val="both"/>
        <w:rPr>
          <w:rFonts w:cs="Arial"/>
          <w:lang w:val="en-GB"/>
        </w:rPr>
      </w:pPr>
      <w:r w:rsidRPr="00A3188F">
        <w:rPr>
          <w:rFonts w:cs="Arial"/>
          <w:lang w:val="en-GB"/>
        </w:rPr>
        <w:lastRenderedPageBreak/>
        <w:t>What is concerning is the increasing number in the last couple of years of the persons employed on temporary basis (92</w:t>
      </w:r>
      <w:proofErr w:type="gramStart"/>
      <w:r w:rsidRPr="00A3188F">
        <w:rPr>
          <w:rFonts w:cs="Arial"/>
          <w:lang w:val="en-GB"/>
        </w:rPr>
        <w:t>,6</w:t>
      </w:r>
      <w:proofErr w:type="gramEnd"/>
      <w:r w:rsidRPr="00A3188F">
        <w:rPr>
          <w:rFonts w:cs="Arial"/>
          <w:lang w:val="en-GB"/>
        </w:rPr>
        <w:t>% in 2012).</w:t>
      </w:r>
    </w:p>
    <w:p w:rsidR="0022635E" w:rsidRPr="00A3188F" w:rsidRDefault="0022635E" w:rsidP="0022635E">
      <w:pPr>
        <w:jc w:val="both"/>
        <w:rPr>
          <w:rFonts w:cs="Arial"/>
          <w:lang w:val="en-GB"/>
        </w:rPr>
      </w:pPr>
      <w:r w:rsidRPr="00A3188F">
        <w:rPr>
          <w:rFonts w:cs="Arial"/>
          <w:lang w:val="en-GB"/>
        </w:rPr>
        <w:t>The annual employment rate shows how many persons from the total number of unemployed persons who looked for employment during the year were employed on a work contract basis. The total number of persons looking for employment includes persons registered as unemployed at the beginning of the year and the persons registered as unemployed in the course of the year.</w:t>
      </w:r>
    </w:p>
    <w:p w:rsidR="0022635E" w:rsidRPr="00A3188F" w:rsidRDefault="0022635E" w:rsidP="0022635E">
      <w:pPr>
        <w:jc w:val="both"/>
        <w:rPr>
          <w:rFonts w:cs="Arial"/>
          <w:lang w:val="en-GB"/>
        </w:rPr>
      </w:pPr>
      <w:r w:rsidRPr="00A3188F">
        <w:rPr>
          <w:rFonts w:cs="Arial"/>
          <w:lang w:val="en-GB"/>
        </w:rPr>
        <w:t>In 2008, the employment rate was 28.2%, which means that more than one fourth of unemployed persons who looked for employment during the year were employed. The employment rate in 2012 was slightly smaller: 26</w:t>
      </w:r>
      <w:proofErr w:type="gramStart"/>
      <w:r w:rsidRPr="00A3188F">
        <w:rPr>
          <w:rFonts w:cs="Arial"/>
          <w:lang w:val="en-GB"/>
        </w:rPr>
        <w:t>,8</w:t>
      </w:r>
      <w:proofErr w:type="gramEnd"/>
      <w:r w:rsidRPr="00A3188F">
        <w:rPr>
          <w:rFonts w:cs="Arial"/>
          <w:lang w:val="en-GB"/>
        </w:rPr>
        <w:t>%.</w:t>
      </w:r>
    </w:p>
    <w:p w:rsidR="0022635E" w:rsidRPr="00A3188F" w:rsidRDefault="0022635E" w:rsidP="0022635E">
      <w:pPr>
        <w:spacing w:after="0"/>
        <w:jc w:val="both"/>
        <w:rPr>
          <w:rFonts w:cs="Arial"/>
          <w:b/>
          <w:lang w:val="en-GB"/>
        </w:rPr>
      </w:pPr>
      <w:r w:rsidRPr="00A3188F">
        <w:rPr>
          <w:rFonts w:cs="Arial"/>
          <w:b/>
          <w:lang w:val="en-GB"/>
        </w:rPr>
        <w:t>Employment rate by educational level in 2008 and 2012</w:t>
      </w:r>
    </w:p>
    <w:p w:rsidR="0022635E" w:rsidRPr="00A3188F" w:rsidRDefault="0022635E" w:rsidP="0022635E">
      <w:pPr>
        <w:spacing w:after="0"/>
        <w:jc w:val="both"/>
        <w:rPr>
          <w:rFonts w:cs="Arial"/>
          <w:lang w:val="en-GB"/>
        </w:rPr>
      </w:pPr>
      <w:r w:rsidRPr="00A3188F">
        <w:rPr>
          <w:noProof/>
        </w:rPr>
        <w:drawing>
          <wp:inline distT="0" distB="0" distL="0" distR="0">
            <wp:extent cx="5734050" cy="3414713"/>
            <wp:effectExtent l="0" t="0" r="19050" b="14605"/>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2635E" w:rsidRPr="00A3188F" w:rsidRDefault="0022635E" w:rsidP="0022635E">
      <w:pPr>
        <w:spacing w:after="0"/>
        <w:jc w:val="both"/>
        <w:rPr>
          <w:rFonts w:eastAsia="Times New Roman" w:cs="Arial"/>
          <w:color w:val="000000"/>
          <w:sz w:val="16"/>
          <w:lang w:val="en-GB" w:eastAsia="hr-HR"/>
        </w:rPr>
      </w:pPr>
      <w:r w:rsidRPr="00A3188F">
        <w:rPr>
          <w:rFonts w:cs="Arial"/>
          <w:b/>
          <w:sz w:val="16"/>
          <w:lang w:val="en-GB"/>
        </w:rPr>
        <w:t>A</w:t>
      </w:r>
      <w:r w:rsidRPr="00A3188F">
        <w:rPr>
          <w:rFonts w:cs="Arial"/>
          <w:sz w:val="16"/>
          <w:lang w:val="en-GB"/>
        </w:rPr>
        <w:t xml:space="preserve"> - </w:t>
      </w:r>
      <w:r w:rsidRPr="00A3188F">
        <w:rPr>
          <w:rFonts w:eastAsia="Times New Roman" w:cs="Arial"/>
          <w:color w:val="000000"/>
          <w:sz w:val="16"/>
          <w:lang w:val="en-GB" w:eastAsia="hr-HR"/>
        </w:rPr>
        <w:t>No schooling and uncompleted basic school</w:t>
      </w:r>
    </w:p>
    <w:p w:rsidR="0022635E" w:rsidRPr="00A3188F" w:rsidRDefault="0022635E" w:rsidP="0022635E">
      <w:pPr>
        <w:spacing w:after="0"/>
        <w:jc w:val="both"/>
        <w:rPr>
          <w:rFonts w:eastAsia="Times New Roman" w:cs="Arial"/>
          <w:color w:val="000000"/>
          <w:sz w:val="16"/>
          <w:lang w:val="en-GB" w:eastAsia="hr-HR"/>
        </w:rPr>
      </w:pPr>
      <w:r w:rsidRPr="00A3188F">
        <w:rPr>
          <w:rFonts w:eastAsia="Times New Roman" w:cs="Arial"/>
          <w:b/>
          <w:color w:val="000000"/>
          <w:sz w:val="16"/>
          <w:lang w:val="en-GB" w:eastAsia="hr-HR"/>
        </w:rPr>
        <w:t>B</w:t>
      </w:r>
      <w:r w:rsidRPr="00A3188F">
        <w:rPr>
          <w:rFonts w:eastAsia="Times New Roman" w:cs="Arial"/>
          <w:color w:val="000000"/>
          <w:sz w:val="16"/>
          <w:lang w:val="en-GB" w:eastAsia="hr-HR"/>
        </w:rPr>
        <w:t xml:space="preserve"> - Basic school</w:t>
      </w:r>
    </w:p>
    <w:p w:rsidR="0022635E" w:rsidRPr="00A3188F" w:rsidRDefault="0022635E" w:rsidP="0022635E">
      <w:pPr>
        <w:spacing w:after="0"/>
        <w:jc w:val="both"/>
        <w:rPr>
          <w:rFonts w:eastAsia="Times New Roman" w:cs="Arial"/>
          <w:color w:val="000000"/>
          <w:sz w:val="16"/>
          <w:lang w:val="en-GB" w:eastAsia="hr-HR"/>
        </w:rPr>
      </w:pPr>
      <w:r w:rsidRPr="00A3188F">
        <w:rPr>
          <w:rFonts w:eastAsia="Times New Roman" w:cs="Arial"/>
          <w:b/>
          <w:color w:val="000000"/>
          <w:sz w:val="16"/>
          <w:lang w:val="en-GB" w:eastAsia="hr-HR"/>
        </w:rPr>
        <w:t>C</w:t>
      </w:r>
      <w:r w:rsidRPr="00A3188F">
        <w:rPr>
          <w:rFonts w:eastAsia="Times New Roman" w:cs="Arial"/>
          <w:color w:val="000000"/>
          <w:sz w:val="16"/>
          <w:lang w:val="en-GB" w:eastAsia="hr-HR"/>
        </w:rPr>
        <w:t xml:space="preserve"> - 1 to 3-year vocational secondary school and school for skilled and highly skilled workers</w:t>
      </w:r>
    </w:p>
    <w:p w:rsidR="0022635E" w:rsidRPr="00A3188F" w:rsidRDefault="0022635E" w:rsidP="0022635E">
      <w:pPr>
        <w:spacing w:after="0"/>
        <w:jc w:val="both"/>
        <w:rPr>
          <w:rFonts w:eastAsia="Times New Roman" w:cs="Arial"/>
          <w:color w:val="000000"/>
          <w:sz w:val="16"/>
          <w:lang w:val="en-GB" w:eastAsia="hr-HR"/>
        </w:rPr>
      </w:pPr>
      <w:r w:rsidRPr="00A3188F">
        <w:rPr>
          <w:rFonts w:eastAsia="Times New Roman" w:cs="Arial"/>
          <w:b/>
          <w:color w:val="000000"/>
          <w:sz w:val="16"/>
          <w:lang w:val="en-GB" w:eastAsia="hr-HR"/>
        </w:rPr>
        <w:t>D</w:t>
      </w:r>
      <w:r w:rsidRPr="00A3188F">
        <w:rPr>
          <w:rFonts w:eastAsia="Times New Roman" w:cs="Arial"/>
          <w:color w:val="000000"/>
          <w:sz w:val="16"/>
          <w:lang w:val="en-GB" w:eastAsia="hr-HR"/>
        </w:rPr>
        <w:t xml:space="preserve"> - 4 (or more)-year vocational secondary school and grammar school</w:t>
      </w:r>
    </w:p>
    <w:p w:rsidR="0022635E" w:rsidRPr="00A3188F" w:rsidRDefault="0022635E" w:rsidP="0022635E">
      <w:pPr>
        <w:spacing w:after="0"/>
        <w:jc w:val="both"/>
        <w:rPr>
          <w:rFonts w:eastAsia="Times New Roman" w:cs="Arial"/>
          <w:color w:val="000000"/>
          <w:sz w:val="16"/>
          <w:lang w:val="en-GB" w:eastAsia="hr-HR"/>
        </w:rPr>
      </w:pPr>
      <w:r w:rsidRPr="00A3188F">
        <w:rPr>
          <w:rFonts w:eastAsia="Times New Roman" w:cs="Arial"/>
          <w:b/>
          <w:color w:val="000000"/>
          <w:sz w:val="16"/>
          <w:lang w:val="en-GB" w:eastAsia="hr-HR"/>
        </w:rPr>
        <w:t>E</w:t>
      </w:r>
      <w:r w:rsidRPr="00A3188F">
        <w:rPr>
          <w:rFonts w:eastAsia="Times New Roman" w:cs="Arial"/>
          <w:color w:val="000000"/>
          <w:sz w:val="16"/>
          <w:lang w:val="en-GB" w:eastAsia="hr-HR"/>
        </w:rPr>
        <w:t xml:space="preserve"> - Post-secondary non-university education</w:t>
      </w:r>
    </w:p>
    <w:p w:rsidR="0022635E" w:rsidRPr="00A3188F" w:rsidRDefault="0022635E" w:rsidP="0022635E">
      <w:pPr>
        <w:spacing w:after="0"/>
        <w:jc w:val="both"/>
        <w:rPr>
          <w:rFonts w:cs="Arial"/>
          <w:sz w:val="16"/>
          <w:lang w:val="en-GB"/>
        </w:rPr>
      </w:pPr>
      <w:r w:rsidRPr="00A3188F">
        <w:rPr>
          <w:rFonts w:eastAsia="Times New Roman" w:cs="Arial"/>
          <w:b/>
          <w:color w:val="000000"/>
          <w:sz w:val="16"/>
          <w:lang w:val="en-GB" w:eastAsia="hr-HR"/>
        </w:rPr>
        <w:t>F</w:t>
      </w:r>
      <w:r w:rsidRPr="00A3188F">
        <w:rPr>
          <w:rFonts w:eastAsia="Times New Roman" w:cs="Arial"/>
          <w:color w:val="000000"/>
          <w:sz w:val="16"/>
          <w:lang w:val="en-GB" w:eastAsia="hr-HR"/>
        </w:rPr>
        <w:t xml:space="preserve"> - University and post-graduate education</w:t>
      </w:r>
    </w:p>
    <w:p w:rsidR="0022635E" w:rsidRPr="00A3188F" w:rsidRDefault="0022635E" w:rsidP="0022635E">
      <w:pPr>
        <w:jc w:val="both"/>
        <w:rPr>
          <w:rFonts w:cs="Arial"/>
          <w:lang w:val="en-GB"/>
        </w:rPr>
      </w:pPr>
      <w:r w:rsidRPr="00A3188F">
        <w:rPr>
          <w:rFonts w:cs="Arial"/>
          <w:lang w:val="en-GB"/>
        </w:rPr>
        <w:t xml:space="preserve">What is concerning is that even though higher employment rates are associated with higher educational levels, those rates have fallen significantly in the 2012 compared to the 2008. </w:t>
      </w:r>
    </w:p>
    <w:p w:rsidR="0022635E" w:rsidRPr="00A3188F" w:rsidRDefault="0022635E" w:rsidP="0022635E">
      <w:pPr>
        <w:pStyle w:val="Nadpis2"/>
        <w:rPr>
          <w:rFonts w:asciiTheme="minorHAnsi" w:hAnsiTheme="minorHAnsi"/>
          <w:color w:val="943634" w:themeColor="accent2" w:themeShade="BF"/>
          <w:lang w:val="en-GB"/>
        </w:rPr>
      </w:pPr>
      <w:r w:rsidRPr="00A3188F">
        <w:rPr>
          <w:rFonts w:asciiTheme="minorHAnsi" w:hAnsiTheme="minorHAnsi"/>
          <w:color w:val="943634" w:themeColor="accent2" w:themeShade="BF"/>
          <w:lang w:val="en-GB"/>
        </w:rPr>
        <w:lastRenderedPageBreak/>
        <w:t>Current situation in Croatia</w:t>
      </w:r>
    </w:p>
    <w:p w:rsidR="0022635E" w:rsidRPr="00A3188F" w:rsidRDefault="0022635E" w:rsidP="0022635E">
      <w:pPr>
        <w:jc w:val="both"/>
        <w:rPr>
          <w:rFonts w:cs="Arial"/>
          <w:lang w:val="en-GB"/>
        </w:rPr>
      </w:pPr>
      <w:r w:rsidRPr="00A3188F">
        <w:rPr>
          <w:rFonts w:cs="Arial"/>
          <w:lang w:val="en-GB"/>
        </w:rPr>
        <w:t>There was 323.783 registered unemployed persons at the end of September 2013, what is 4</w:t>
      </w:r>
      <w:proofErr w:type="gramStart"/>
      <w:r w:rsidRPr="00A3188F">
        <w:rPr>
          <w:rFonts w:cs="Arial"/>
          <w:lang w:val="en-GB"/>
        </w:rPr>
        <w:t>,1</w:t>
      </w:r>
      <w:proofErr w:type="gramEnd"/>
      <w:r w:rsidRPr="00A3188F">
        <w:rPr>
          <w:rFonts w:cs="Arial"/>
          <w:lang w:val="en-GB"/>
        </w:rPr>
        <w:t xml:space="preserve">% more than in the same month previous year (311.100). </w:t>
      </w:r>
    </w:p>
    <w:p w:rsidR="0022635E" w:rsidRPr="00A3188F" w:rsidRDefault="0022635E" w:rsidP="0022635E">
      <w:pPr>
        <w:jc w:val="both"/>
        <w:rPr>
          <w:rFonts w:cs="Arial"/>
          <w:lang w:val="en-GB"/>
        </w:rPr>
      </w:pPr>
      <w:r w:rsidRPr="00A3188F">
        <w:rPr>
          <w:rFonts w:cs="Arial"/>
          <w:lang w:val="en-GB"/>
        </w:rPr>
        <w:t>The gender structure remained almost the same: at the end of September 2013 there were 53% (171.521) of unemployed women, while at the end of September 2012 there were 53</w:t>
      </w:r>
      <w:proofErr w:type="gramStart"/>
      <w:r w:rsidRPr="00A3188F">
        <w:rPr>
          <w:rFonts w:cs="Arial"/>
          <w:lang w:val="en-GB"/>
        </w:rPr>
        <w:t>,1</w:t>
      </w:r>
      <w:proofErr w:type="gramEnd"/>
      <w:r w:rsidRPr="00A3188F">
        <w:rPr>
          <w:rFonts w:cs="Arial"/>
          <w:lang w:val="en-GB"/>
        </w:rPr>
        <w:t>% (165.185) of unemployed women. Educational structure of the unemployed also remained the same as the previous year.</w:t>
      </w:r>
    </w:p>
    <w:p w:rsidR="0022635E" w:rsidRPr="00A3188F" w:rsidRDefault="0022635E" w:rsidP="0022635E">
      <w:pPr>
        <w:autoSpaceDE w:val="0"/>
        <w:autoSpaceDN w:val="0"/>
        <w:adjustRightInd w:val="0"/>
        <w:spacing w:after="0" w:line="240" w:lineRule="auto"/>
        <w:jc w:val="both"/>
        <w:rPr>
          <w:rFonts w:cs="ArialMT"/>
          <w:lang w:val="en-GB"/>
        </w:rPr>
      </w:pPr>
      <w:r w:rsidRPr="00A3188F">
        <w:rPr>
          <w:rFonts w:cs="ArialMT"/>
          <w:lang w:val="en-GB"/>
        </w:rPr>
        <w:t>The number of job vacancies registered at CES at the end of September 2013 was 114.373 and it was 7</w:t>
      </w:r>
      <w:proofErr w:type="gramStart"/>
      <w:r w:rsidRPr="00A3188F">
        <w:rPr>
          <w:rFonts w:cs="ArialMT"/>
          <w:lang w:val="en-GB"/>
        </w:rPr>
        <w:t>,7</w:t>
      </w:r>
      <w:proofErr w:type="gramEnd"/>
      <w:r w:rsidRPr="00A3188F">
        <w:rPr>
          <w:rFonts w:cs="ArialMT"/>
          <w:lang w:val="en-GB"/>
        </w:rPr>
        <w:t>% higher than in the same period of the 2012.</w:t>
      </w:r>
    </w:p>
    <w:p w:rsidR="0022635E" w:rsidRPr="00A3188F" w:rsidRDefault="0022635E" w:rsidP="0022635E">
      <w:pPr>
        <w:autoSpaceDE w:val="0"/>
        <w:autoSpaceDN w:val="0"/>
        <w:adjustRightInd w:val="0"/>
        <w:spacing w:after="0" w:line="240" w:lineRule="auto"/>
        <w:jc w:val="both"/>
        <w:rPr>
          <w:rFonts w:cs="ArialMT"/>
          <w:lang w:val="en-GB"/>
        </w:rPr>
      </w:pPr>
    </w:p>
    <w:p w:rsidR="0022635E" w:rsidRPr="00A3188F" w:rsidRDefault="0022635E" w:rsidP="0022635E">
      <w:pPr>
        <w:autoSpaceDE w:val="0"/>
        <w:autoSpaceDN w:val="0"/>
        <w:adjustRightInd w:val="0"/>
        <w:spacing w:after="0" w:line="240" w:lineRule="auto"/>
        <w:jc w:val="both"/>
        <w:rPr>
          <w:rFonts w:cs="ArialMT"/>
          <w:lang w:val="en-GB"/>
        </w:rPr>
      </w:pPr>
      <w:r w:rsidRPr="00A3188F">
        <w:rPr>
          <w:rFonts w:cs="ArialMT"/>
          <w:lang w:val="en-GB"/>
        </w:rPr>
        <w:t>In the first nine months of the 2013, from CES register, there were 160.140 employed persons, what is 10</w:t>
      </w:r>
      <w:proofErr w:type="gramStart"/>
      <w:r w:rsidRPr="00A3188F">
        <w:rPr>
          <w:rFonts w:cs="ArialMT"/>
          <w:lang w:val="en-GB"/>
        </w:rPr>
        <w:t>,3</w:t>
      </w:r>
      <w:proofErr w:type="gramEnd"/>
      <w:r w:rsidRPr="00A3188F">
        <w:rPr>
          <w:rFonts w:cs="ArialMT"/>
          <w:lang w:val="en-GB"/>
        </w:rPr>
        <w:t xml:space="preserve">% more than in the same period of the 2012. </w:t>
      </w:r>
    </w:p>
    <w:p w:rsidR="0022635E" w:rsidRPr="00A3188F" w:rsidRDefault="0022635E"/>
    <w:p w:rsidR="0022635E" w:rsidRPr="00A3188F" w:rsidRDefault="0022635E">
      <w:r w:rsidRPr="00A3188F">
        <w:br w:type="page"/>
      </w:r>
    </w:p>
    <w:p w:rsidR="0022635E" w:rsidRPr="00A3188F" w:rsidRDefault="0022635E" w:rsidP="0022635E">
      <w:pPr>
        <w:pStyle w:val="Nadpis1"/>
        <w:shd w:val="clear" w:color="auto" w:fill="943634"/>
        <w:rPr>
          <w:rFonts w:asciiTheme="minorHAnsi" w:hAnsiTheme="minorHAnsi" w:cs="Arial"/>
          <w:color w:val="FFFFFF"/>
          <w:sz w:val="22"/>
          <w:szCs w:val="22"/>
          <w:lang w:val="en-GB"/>
        </w:rPr>
      </w:pPr>
      <w:r w:rsidRPr="00A3188F">
        <w:rPr>
          <w:rFonts w:asciiTheme="minorHAnsi" w:hAnsiTheme="minorHAnsi" w:cs="Arial"/>
          <w:color w:val="FFFFFF"/>
          <w:sz w:val="22"/>
          <w:szCs w:val="22"/>
          <w:lang w:val="en-GB"/>
        </w:rPr>
        <w:lastRenderedPageBreak/>
        <w:t>Labour market of Međimurska and Varaždinska County</w:t>
      </w:r>
    </w:p>
    <w:p w:rsidR="0022635E" w:rsidRPr="00A3188F" w:rsidRDefault="0022635E" w:rsidP="0022635E">
      <w:pPr>
        <w:pStyle w:val="Nadpis2"/>
        <w:shd w:val="clear" w:color="auto" w:fill="E5B8B7"/>
        <w:spacing w:before="60"/>
        <w:rPr>
          <w:rFonts w:asciiTheme="minorHAnsi" w:hAnsiTheme="minorHAnsi" w:cs="Arial"/>
          <w:color w:val="595959"/>
          <w:sz w:val="22"/>
          <w:szCs w:val="22"/>
        </w:rPr>
      </w:pPr>
      <w:r w:rsidRPr="00A3188F">
        <w:rPr>
          <w:rFonts w:asciiTheme="minorHAnsi" w:hAnsiTheme="minorHAnsi" w:cs="Arial"/>
          <w:color w:val="595959"/>
          <w:sz w:val="22"/>
          <w:szCs w:val="22"/>
        </w:rPr>
        <w:t xml:space="preserve">Basic information </w:t>
      </w:r>
    </w:p>
    <w:p w:rsidR="0022635E" w:rsidRPr="00A3188F" w:rsidRDefault="0022635E" w:rsidP="0022635E">
      <w:pPr>
        <w:spacing w:before="120" w:after="0"/>
        <w:jc w:val="both"/>
        <w:rPr>
          <w:rFonts w:cs="Arial"/>
          <w:sz w:val="20"/>
          <w:szCs w:val="20"/>
          <w:lang w:val="en-GB"/>
        </w:rPr>
      </w:pPr>
      <w:r w:rsidRPr="00A3188F">
        <w:rPr>
          <w:rFonts w:eastAsia="Times New Roman" w:cs="Arial"/>
          <w:b/>
          <w:i/>
          <w:color w:val="222222"/>
          <w:sz w:val="20"/>
          <w:szCs w:val="20"/>
          <w:lang w:val="en-GB" w:eastAsia="hr-HR"/>
        </w:rPr>
        <w:t>Međimurska County</w:t>
      </w:r>
      <w:r w:rsidRPr="00A3188F">
        <w:rPr>
          <w:rFonts w:eastAsia="Times New Roman" w:cs="Arial"/>
          <w:color w:val="222222"/>
          <w:sz w:val="20"/>
          <w:szCs w:val="20"/>
          <w:lang w:val="en-GB" w:eastAsia="hr-HR"/>
        </w:rPr>
        <w:t xml:space="preserve"> in administrative and geographic sense is the area on the northern Croatia bordered by the rivers Mura and Drava and is bordering with Hungary and Slovenia. On territory of 730 km² it is considered as most densely inhabited county.  </w:t>
      </w:r>
      <w:proofErr w:type="gramStart"/>
      <w:r w:rsidRPr="00A3188F">
        <w:rPr>
          <w:rFonts w:eastAsia="Times New Roman" w:cs="Arial"/>
          <w:color w:val="222222"/>
          <w:sz w:val="20"/>
          <w:szCs w:val="20"/>
          <w:lang w:val="en-GB" w:eastAsia="hr-HR"/>
        </w:rPr>
        <w:t>According to census 2011.</w:t>
      </w:r>
      <w:proofErr w:type="gramEnd"/>
      <w:r w:rsidRPr="00A3188F">
        <w:rPr>
          <w:rFonts w:eastAsia="Times New Roman" w:cs="Arial"/>
          <w:color w:val="222222"/>
          <w:sz w:val="20"/>
          <w:szCs w:val="20"/>
          <w:lang w:val="en-GB" w:eastAsia="hr-HR"/>
        </w:rPr>
        <w:t xml:space="preserve"> 113.804. </w:t>
      </w:r>
      <w:proofErr w:type="gramStart"/>
      <w:r w:rsidRPr="00A3188F">
        <w:rPr>
          <w:rFonts w:eastAsia="Times New Roman" w:cs="Arial"/>
          <w:color w:val="222222"/>
          <w:sz w:val="20"/>
          <w:szCs w:val="20"/>
          <w:lang w:val="en-GB" w:eastAsia="hr-HR"/>
        </w:rPr>
        <w:t>people</w:t>
      </w:r>
      <w:proofErr w:type="gramEnd"/>
      <w:r w:rsidRPr="00A3188F">
        <w:rPr>
          <w:rFonts w:eastAsia="Times New Roman" w:cs="Arial"/>
          <w:color w:val="222222"/>
          <w:sz w:val="20"/>
          <w:szCs w:val="20"/>
          <w:lang w:val="en-GB" w:eastAsia="hr-HR"/>
        </w:rPr>
        <w:t xml:space="preserve"> lives in Međimurska county which is 156, 11 persons per km².  </w:t>
      </w:r>
      <w:r w:rsidRPr="00A3188F">
        <w:rPr>
          <w:rFonts w:cs="Arial"/>
          <w:sz w:val="20"/>
          <w:szCs w:val="20"/>
          <w:lang w:val="en-GB"/>
        </w:rPr>
        <w:t xml:space="preserve">Average age of population is 40 years. </w:t>
      </w:r>
    </w:p>
    <w:p w:rsidR="0022635E" w:rsidRPr="00A3188F" w:rsidRDefault="0022635E" w:rsidP="0022635E">
      <w:pPr>
        <w:spacing w:before="120" w:after="0"/>
        <w:jc w:val="both"/>
        <w:rPr>
          <w:rFonts w:cs="Arial"/>
          <w:sz w:val="20"/>
          <w:szCs w:val="20"/>
          <w:lang w:val="en-GB"/>
        </w:rPr>
      </w:pPr>
      <w:r w:rsidRPr="00A3188F">
        <w:rPr>
          <w:rFonts w:cs="Arial"/>
          <w:sz w:val="20"/>
          <w:szCs w:val="20"/>
          <w:lang w:val="en-GB"/>
        </w:rPr>
        <w:t xml:space="preserve">Međimurska County is administratively divided on 3 towns (Čakovec, Prelog and Mursko Središće) and 22 municipalities. </w:t>
      </w:r>
    </w:p>
    <w:p w:rsidR="0022635E" w:rsidRPr="00A3188F" w:rsidRDefault="0022635E" w:rsidP="0022635E">
      <w:pPr>
        <w:spacing w:before="120" w:after="0"/>
        <w:jc w:val="both"/>
        <w:rPr>
          <w:rFonts w:eastAsia="Times New Roman" w:cs="Arial"/>
          <w:sz w:val="20"/>
          <w:szCs w:val="20"/>
          <w:lang w:val="en-GB" w:eastAsia="hr-HR"/>
        </w:rPr>
      </w:pPr>
      <w:r w:rsidRPr="00A3188F">
        <w:rPr>
          <w:rFonts w:cs="Arial"/>
          <w:sz w:val="20"/>
          <w:szCs w:val="20"/>
          <w:lang w:val="en-GB"/>
        </w:rPr>
        <w:t>Key economy sectors are p</w:t>
      </w:r>
      <w:r w:rsidRPr="00A3188F">
        <w:rPr>
          <w:rFonts w:eastAsia="Times New Roman" w:cs="Arial"/>
          <w:sz w:val="20"/>
          <w:szCs w:val="20"/>
          <w:lang w:val="en-GB" w:eastAsia="hr-HR"/>
        </w:rPr>
        <w:t xml:space="preserve">rocessing industry (metal, textile, wood, </w:t>
      </w:r>
      <w:proofErr w:type="gramStart"/>
      <w:r w:rsidRPr="00A3188F">
        <w:rPr>
          <w:rFonts w:eastAsia="Times New Roman" w:cs="Arial"/>
          <w:sz w:val="20"/>
          <w:szCs w:val="20"/>
          <w:lang w:val="en-GB" w:eastAsia="hr-HR"/>
        </w:rPr>
        <w:t>footwear</w:t>
      </w:r>
      <w:proofErr w:type="gramEnd"/>
      <w:r w:rsidRPr="00A3188F">
        <w:rPr>
          <w:rFonts w:eastAsia="Times New Roman" w:cs="Arial"/>
          <w:sz w:val="20"/>
          <w:szCs w:val="20"/>
          <w:lang w:val="en-GB" w:eastAsia="hr-HR"/>
        </w:rPr>
        <w:t xml:space="preserve"> and construction material industry), construction and Trade. </w:t>
      </w:r>
    </w:p>
    <w:p w:rsidR="0022635E" w:rsidRPr="00A3188F" w:rsidRDefault="0022635E" w:rsidP="0022635E">
      <w:pPr>
        <w:pStyle w:val="Nadpis3"/>
        <w:spacing w:before="0"/>
        <w:rPr>
          <w:rFonts w:asciiTheme="minorHAnsi" w:hAnsiTheme="minorHAnsi" w:cs="Arial"/>
          <w:color w:val="000000"/>
          <w:lang w:val="en-GB"/>
        </w:rPr>
      </w:pPr>
      <w:r w:rsidRPr="00A3188F">
        <w:rPr>
          <w:rStyle w:val="Siln"/>
          <w:rFonts w:asciiTheme="minorHAnsi" w:hAnsiTheme="minorHAnsi" w:cs="Arial"/>
          <w:bCs/>
          <w:color w:val="000000"/>
          <w:lang w:val="en-GB"/>
        </w:rPr>
        <w:t>Educational Institutions:</w:t>
      </w:r>
    </w:p>
    <w:p w:rsidR="0022635E" w:rsidRPr="00A3188F" w:rsidRDefault="0022635E" w:rsidP="0022635E">
      <w:pPr>
        <w:numPr>
          <w:ilvl w:val="0"/>
          <w:numId w:val="3"/>
        </w:numPr>
        <w:spacing w:after="0"/>
        <w:rPr>
          <w:rFonts w:cs="Arial"/>
          <w:color w:val="000000"/>
          <w:sz w:val="20"/>
          <w:szCs w:val="20"/>
          <w:lang w:val="en-GB"/>
        </w:rPr>
      </w:pPr>
      <w:r w:rsidRPr="00A3188F">
        <w:rPr>
          <w:rFonts w:cs="Arial"/>
          <w:color w:val="000000"/>
          <w:sz w:val="20"/>
          <w:szCs w:val="20"/>
          <w:lang w:val="en-GB"/>
        </w:rPr>
        <w:t>Faculties and polytechnics: Teachers’ Academy Čakovec, Međimurje Polytechnics Čakovec</w:t>
      </w:r>
    </w:p>
    <w:p w:rsidR="0022635E" w:rsidRPr="00A3188F" w:rsidRDefault="0022635E" w:rsidP="0022635E">
      <w:pPr>
        <w:numPr>
          <w:ilvl w:val="0"/>
          <w:numId w:val="3"/>
        </w:numPr>
        <w:spacing w:after="0"/>
        <w:rPr>
          <w:rFonts w:cs="Arial"/>
          <w:color w:val="000000"/>
          <w:sz w:val="20"/>
          <w:szCs w:val="20"/>
          <w:lang w:val="en-GB"/>
        </w:rPr>
      </w:pPr>
      <w:r w:rsidRPr="00A3188F">
        <w:rPr>
          <w:rFonts w:cs="Arial"/>
          <w:color w:val="000000"/>
          <w:sz w:val="20"/>
          <w:szCs w:val="20"/>
          <w:lang w:val="en-GB"/>
        </w:rPr>
        <w:t xml:space="preserve">High schools located in Čakovec include: high school for economics and trade, construction, technical and vocational education school </w:t>
      </w:r>
    </w:p>
    <w:p w:rsidR="0022635E" w:rsidRPr="00A3188F" w:rsidRDefault="0022635E" w:rsidP="0022635E">
      <w:pPr>
        <w:numPr>
          <w:ilvl w:val="0"/>
          <w:numId w:val="3"/>
        </w:numPr>
        <w:spacing w:after="0"/>
        <w:rPr>
          <w:rFonts w:cs="Arial"/>
          <w:color w:val="000000"/>
          <w:sz w:val="20"/>
          <w:szCs w:val="20"/>
          <w:lang w:val="en-GB"/>
        </w:rPr>
      </w:pPr>
      <w:r w:rsidRPr="00A3188F">
        <w:rPr>
          <w:rFonts w:cs="Arial"/>
          <w:color w:val="000000"/>
          <w:sz w:val="20"/>
          <w:szCs w:val="20"/>
          <w:lang w:val="en-GB"/>
        </w:rPr>
        <w:t>6 foreign languages schools</w:t>
      </w:r>
    </w:p>
    <w:p w:rsidR="0022635E" w:rsidRPr="00A3188F" w:rsidRDefault="0022635E" w:rsidP="0022635E">
      <w:pPr>
        <w:numPr>
          <w:ilvl w:val="0"/>
          <w:numId w:val="3"/>
        </w:numPr>
        <w:spacing w:after="0"/>
        <w:rPr>
          <w:rFonts w:cs="Arial"/>
          <w:color w:val="000000"/>
          <w:sz w:val="20"/>
          <w:szCs w:val="20"/>
          <w:lang w:val="en-GB"/>
        </w:rPr>
      </w:pPr>
      <w:r w:rsidRPr="00A3188F">
        <w:rPr>
          <w:rFonts w:cs="Arial"/>
          <w:color w:val="000000"/>
          <w:sz w:val="20"/>
          <w:szCs w:val="20"/>
          <w:lang w:val="en-GB"/>
        </w:rPr>
        <w:t>Čakovec Animated Film School</w:t>
      </w:r>
    </w:p>
    <w:p w:rsidR="0022635E" w:rsidRPr="00A3188F" w:rsidRDefault="0022635E" w:rsidP="0022635E">
      <w:pPr>
        <w:spacing w:before="120" w:after="0"/>
        <w:jc w:val="both"/>
        <w:rPr>
          <w:rFonts w:eastAsia="Times New Roman" w:cs="Arial"/>
          <w:color w:val="777777"/>
          <w:sz w:val="20"/>
          <w:szCs w:val="20"/>
          <w:lang w:val="en-GB" w:eastAsia="hr-HR"/>
        </w:rPr>
      </w:pPr>
      <w:r w:rsidRPr="00A3188F">
        <w:rPr>
          <w:rFonts w:eastAsia="Times New Roman" w:cs="Arial"/>
          <w:color w:val="222222"/>
          <w:sz w:val="20"/>
          <w:szCs w:val="20"/>
          <w:lang w:val="en-GB" w:eastAsia="hr-HR"/>
        </w:rPr>
        <w:t>Exceptional closeness, road (highway) and railway connection with the Adriatic and European centers gives Medjimurje possibility of development, economy and tourism prospects and lure for potential investors in the development of technologies and industries close to our landscape.</w:t>
      </w:r>
    </w:p>
    <w:p w:rsidR="0022635E" w:rsidRPr="00A3188F" w:rsidRDefault="0022635E" w:rsidP="0022635E">
      <w:pPr>
        <w:spacing w:before="120" w:after="0" w:line="240" w:lineRule="auto"/>
        <w:jc w:val="both"/>
        <w:textAlignment w:val="top"/>
        <w:rPr>
          <w:rFonts w:cs="Arial"/>
          <w:sz w:val="20"/>
          <w:szCs w:val="20"/>
          <w:lang w:val="en-GB"/>
        </w:rPr>
      </w:pPr>
      <w:r w:rsidRPr="00A3188F">
        <w:rPr>
          <w:rFonts w:cs="Arial"/>
          <w:sz w:val="20"/>
          <w:szCs w:val="20"/>
          <w:lang w:val="en-GB"/>
        </w:rPr>
        <w:t>National Competitiveness Council ranked Međimurje as the most competitive county in Croatia, second only to the City of Zagreb.</w:t>
      </w:r>
    </w:p>
    <w:p w:rsidR="0022635E" w:rsidRPr="00A3188F" w:rsidRDefault="0022635E" w:rsidP="0022635E">
      <w:pPr>
        <w:spacing w:after="100" w:line="240" w:lineRule="auto"/>
        <w:jc w:val="both"/>
        <w:textAlignment w:val="top"/>
        <w:rPr>
          <w:rFonts w:eastAsia="Times New Roman" w:cs="Arial"/>
          <w:color w:val="777777"/>
          <w:sz w:val="20"/>
          <w:szCs w:val="20"/>
          <w:lang w:val="en-GB" w:eastAsia="hr-HR"/>
        </w:rPr>
      </w:pPr>
    </w:p>
    <w:p w:rsidR="0022635E" w:rsidRPr="00A3188F" w:rsidRDefault="0022635E" w:rsidP="0022635E">
      <w:pPr>
        <w:spacing w:before="240"/>
        <w:jc w:val="both"/>
        <w:rPr>
          <w:rFonts w:cs="Arial"/>
          <w:sz w:val="20"/>
          <w:szCs w:val="20"/>
          <w:lang w:val="en-GB"/>
        </w:rPr>
      </w:pPr>
      <w:r w:rsidRPr="00A3188F">
        <w:rPr>
          <w:rFonts w:cs="Arial"/>
          <w:b/>
          <w:i/>
          <w:sz w:val="20"/>
          <w:szCs w:val="20"/>
          <w:lang w:val="en-GB"/>
        </w:rPr>
        <w:t xml:space="preserve">Varaždinska </w:t>
      </w:r>
      <w:proofErr w:type="gramStart"/>
      <w:r w:rsidRPr="00A3188F">
        <w:rPr>
          <w:rFonts w:cs="Arial"/>
          <w:b/>
          <w:i/>
          <w:sz w:val="20"/>
          <w:szCs w:val="20"/>
          <w:lang w:val="en-GB"/>
        </w:rPr>
        <w:t>county</w:t>
      </w:r>
      <w:proofErr w:type="gramEnd"/>
      <w:r w:rsidRPr="00A3188F">
        <w:rPr>
          <w:rFonts w:cs="Arial"/>
          <w:sz w:val="20"/>
          <w:szCs w:val="20"/>
          <w:lang w:val="en-GB"/>
        </w:rPr>
        <w:t xml:space="preserve"> is placed in north-west Croatia and is considered 3</w:t>
      </w:r>
      <w:r w:rsidRPr="00A3188F">
        <w:rPr>
          <w:rFonts w:cs="Arial"/>
          <w:sz w:val="20"/>
          <w:szCs w:val="20"/>
          <w:vertAlign w:val="superscript"/>
          <w:lang w:val="en-GB"/>
        </w:rPr>
        <w:t>rd</w:t>
      </w:r>
      <w:r w:rsidRPr="00A3188F">
        <w:rPr>
          <w:rFonts w:cs="Arial"/>
          <w:sz w:val="20"/>
          <w:szCs w:val="20"/>
          <w:lang w:val="en-GB"/>
        </w:rPr>
        <w:t xml:space="preserve"> smallest county in Croatia. </w:t>
      </w:r>
      <w:r w:rsidRPr="00A3188F">
        <w:rPr>
          <w:rFonts w:cs="Arial"/>
          <w:color w:val="000000"/>
          <w:sz w:val="20"/>
          <w:szCs w:val="20"/>
          <w:lang w:val="en-GB"/>
        </w:rPr>
        <w:t xml:space="preserve">It stretches from Gornje zagorje between mount Ivancica and the Drava </w:t>
      </w:r>
      <w:proofErr w:type="gramStart"/>
      <w:r w:rsidRPr="00A3188F">
        <w:rPr>
          <w:rFonts w:cs="Arial"/>
          <w:color w:val="000000"/>
          <w:sz w:val="20"/>
          <w:szCs w:val="20"/>
          <w:lang w:val="en-GB"/>
        </w:rPr>
        <w:t>river</w:t>
      </w:r>
      <w:proofErr w:type="gramEnd"/>
      <w:r w:rsidRPr="00A3188F">
        <w:rPr>
          <w:rFonts w:cs="Arial"/>
          <w:color w:val="000000"/>
          <w:sz w:val="20"/>
          <w:szCs w:val="20"/>
          <w:lang w:val="en-GB"/>
        </w:rPr>
        <w:t>, the border with Slovenia.</w:t>
      </w:r>
      <w:r w:rsidRPr="00A3188F">
        <w:rPr>
          <w:rFonts w:eastAsia="Times New Roman" w:cs="Arial"/>
          <w:color w:val="222222"/>
          <w:sz w:val="20"/>
          <w:szCs w:val="20"/>
          <w:lang w:val="en-GB" w:eastAsia="hr-HR"/>
        </w:rPr>
        <w:t xml:space="preserve"> </w:t>
      </w:r>
      <w:r w:rsidRPr="00A3188F">
        <w:rPr>
          <w:rFonts w:cs="Arial"/>
          <w:color w:val="000000"/>
          <w:sz w:val="20"/>
          <w:szCs w:val="20"/>
          <w:lang w:val="en-GB"/>
        </w:rPr>
        <w:t xml:space="preserve">The Varazdin </w:t>
      </w:r>
      <w:proofErr w:type="gramStart"/>
      <w:r w:rsidRPr="00A3188F">
        <w:rPr>
          <w:rFonts w:cs="Arial"/>
          <w:color w:val="000000"/>
          <w:sz w:val="20"/>
          <w:szCs w:val="20"/>
          <w:lang w:val="en-GB"/>
        </w:rPr>
        <w:t>county</w:t>
      </w:r>
      <w:proofErr w:type="gramEnd"/>
      <w:r w:rsidRPr="00A3188F">
        <w:rPr>
          <w:rFonts w:cs="Arial"/>
          <w:color w:val="000000"/>
          <w:sz w:val="20"/>
          <w:szCs w:val="20"/>
          <w:lang w:val="en-GB"/>
        </w:rPr>
        <w:t xml:space="preserve"> is a relatively densely populated Croatian region. </w:t>
      </w:r>
      <w:r w:rsidRPr="00A3188F">
        <w:rPr>
          <w:rFonts w:eastAsia="Times New Roman" w:cs="Arial"/>
          <w:color w:val="222222"/>
          <w:sz w:val="20"/>
          <w:szCs w:val="20"/>
          <w:lang w:val="en-GB" w:eastAsia="hr-HR"/>
        </w:rPr>
        <w:t xml:space="preserve">On territory of </w:t>
      </w:r>
      <w:r w:rsidRPr="00A3188F">
        <w:rPr>
          <w:rFonts w:eastAsia="Times New Roman" w:cs="Arial"/>
          <w:color w:val="000000"/>
          <w:sz w:val="20"/>
          <w:szCs w:val="20"/>
          <w:lang w:val="en-GB" w:eastAsia="hr-HR"/>
        </w:rPr>
        <w:t>1261</w:t>
      </w:r>
      <w:proofErr w:type="gramStart"/>
      <w:r w:rsidRPr="00A3188F">
        <w:rPr>
          <w:rFonts w:eastAsia="Times New Roman" w:cs="Arial"/>
          <w:color w:val="000000"/>
          <w:sz w:val="20"/>
          <w:szCs w:val="20"/>
          <w:lang w:val="en-GB" w:eastAsia="hr-HR"/>
        </w:rPr>
        <w:t>,29</w:t>
      </w:r>
      <w:proofErr w:type="gramEnd"/>
      <w:r w:rsidRPr="00A3188F">
        <w:rPr>
          <w:rFonts w:eastAsia="Times New Roman" w:cs="Arial"/>
          <w:color w:val="000000"/>
          <w:sz w:val="20"/>
          <w:szCs w:val="20"/>
          <w:lang w:val="en-GB" w:eastAsia="hr-HR"/>
        </w:rPr>
        <w:t xml:space="preserve"> m</w:t>
      </w:r>
      <w:r w:rsidRPr="00A3188F">
        <w:rPr>
          <w:rFonts w:eastAsia="Times New Roman" w:cs="Arial"/>
          <w:color w:val="999999"/>
          <w:sz w:val="20"/>
          <w:szCs w:val="20"/>
          <w:vertAlign w:val="superscript"/>
          <w:lang w:val="en-GB" w:eastAsia="hr-HR"/>
        </w:rPr>
        <w:t>2</w:t>
      </w:r>
      <w:r w:rsidRPr="00A3188F">
        <w:rPr>
          <w:rFonts w:eastAsia="Times New Roman" w:cs="Arial"/>
          <w:color w:val="000000"/>
          <w:sz w:val="20"/>
          <w:szCs w:val="20"/>
          <w:lang w:val="en-GB" w:eastAsia="hr-HR"/>
        </w:rPr>
        <w:t xml:space="preserve"> </w:t>
      </w:r>
      <w:r w:rsidRPr="00A3188F">
        <w:rPr>
          <w:rFonts w:eastAsia="Times New Roman" w:cs="Arial"/>
          <w:color w:val="222222"/>
          <w:sz w:val="20"/>
          <w:szCs w:val="20"/>
          <w:lang w:val="en-GB" w:eastAsia="hr-HR"/>
        </w:rPr>
        <w:t xml:space="preserve">according to census 2011. </w:t>
      </w:r>
      <w:proofErr w:type="gramStart"/>
      <w:r w:rsidRPr="00A3188F">
        <w:rPr>
          <w:rFonts w:eastAsia="Times New Roman" w:cs="Arial"/>
          <w:color w:val="222222"/>
          <w:sz w:val="20"/>
          <w:szCs w:val="20"/>
          <w:lang w:val="en-GB" w:eastAsia="hr-HR"/>
        </w:rPr>
        <w:t>lives</w:t>
      </w:r>
      <w:proofErr w:type="gramEnd"/>
      <w:r w:rsidRPr="00A3188F">
        <w:rPr>
          <w:rFonts w:eastAsia="Times New Roman" w:cs="Arial"/>
          <w:color w:val="000000"/>
          <w:sz w:val="20"/>
          <w:szCs w:val="20"/>
          <w:lang w:val="en-GB" w:eastAsia="hr-HR"/>
        </w:rPr>
        <w:t xml:space="preserve"> 175.951</w:t>
      </w:r>
      <w:r w:rsidRPr="00A3188F">
        <w:rPr>
          <w:rFonts w:eastAsia="Times New Roman" w:cs="Arial"/>
          <w:color w:val="222222"/>
          <w:sz w:val="20"/>
          <w:szCs w:val="20"/>
          <w:lang w:val="en-GB" w:eastAsia="hr-HR"/>
        </w:rPr>
        <w:t xml:space="preserve"> people in which is 146  persons per km².  </w:t>
      </w:r>
    </w:p>
    <w:p w:rsidR="0022635E" w:rsidRPr="00A3188F" w:rsidRDefault="0022635E" w:rsidP="0022635E">
      <w:pPr>
        <w:spacing w:before="120" w:after="0"/>
        <w:jc w:val="both"/>
        <w:rPr>
          <w:rFonts w:cs="Arial"/>
          <w:sz w:val="20"/>
          <w:szCs w:val="20"/>
          <w:lang w:val="en-GB"/>
        </w:rPr>
      </w:pPr>
      <w:r w:rsidRPr="00A3188F">
        <w:rPr>
          <w:rFonts w:eastAsia="Times New Roman" w:cs="Arial"/>
          <w:color w:val="222222"/>
          <w:sz w:val="20"/>
          <w:szCs w:val="20"/>
          <w:lang w:val="en-GB" w:eastAsia="hr-HR"/>
        </w:rPr>
        <w:t>Varaždinska county</w:t>
      </w:r>
      <w:r w:rsidRPr="00A3188F">
        <w:rPr>
          <w:rFonts w:cs="Arial"/>
          <w:sz w:val="20"/>
          <w:szCs w:val="20"/>
          <w:lang w:val="en-GB"/>
        </w:rPr>
        <w:t xml:space="preserve"> is administratively divided on 6 towns (Varaždin</w:t>
      </w:r>
      <w:proofErr w:type="gramStart"/>
      <w:r w:rsidRPr="00A3188F">
        <w:rPr>
          <w:rFonts w:cs="Arial"/>
          <w:sz w:val="20"/>
          <w:szCs w:val="20"/>
          <w:lang w:val="en-GB"/>
        </w:rPr>
        <w:t>,Ludbreg</w:t>
      </w:r>
      <w:proofErr w:type="gramEnd"/>
      <w:r w:rsidRPr="00A3188F">
        <w:rPr>
          <w:rFonts w:cs="Arial"/>
          <w:sz w:val="20"/>
          <w:szCs w:val="20"/>
          <w:lang w:val="en-GB"/>
        </w:rPr>
        <w:t xml:space="preserve">, Novi Marof, Lepoglava, Ivanec and Varaždinske Toplice) and 22 municipalities. </w:t>
      </w:r>
    </w:p>
    <w:p w:rsidR="0022635E" w:rsidRPr="00A3188F" w:rsidRDefault="0022635E" w:rsidP="0022635E">
      <w:pPr>
        <w:pStyle w:val="Normlnweb"/>
        <w:rPr>
          <w:rFonts w:asciiTheme="minorHAnsi" w:hAnsiTheme="minorHAnsi" w:cs="Arial"/>
          <w:sz w:val="20"/>
          <w:szCs w:val="20"/>
          <w:lang w:val="en-GB"/>
        </w:rPr>
      </w:pPr>
      <w:r w:rsidRPr="00A3188F">
        <w:rPr>
          <w:rFonts w:asciiTheme="minorHAnsi" w:hAnsiTheme="minorHAnsi" w:cs="Arial"/>
          <w:sz w:val="20"/>
          <w:szCs w:val="20"/>
          <w:lang w:val="en-GB"/>
        </w:rPr>
        <w:t xml:space="preserve">Key economy sectors are wood processing, leather processing, metal processing, food processing, textiles, construction, ICT. </w:t>
      </w:r>
    </w:p>
    <w:p w:rsidR="0022635E" w:rsidRPr="00A3188F" w:rsidRDefault="0022635E" w:rsidP="0022635E">
      <w:pPr>
        <w:spacing w:beforeAutospacing="1" w:after="100" w:afterAutospacing="1"/>
        <w:rPr>
          <w:rFonts w:eastAsia="Times New Roman" w:cs="Arial"/>
          <w:color w:val="000000"/>
          <w:sz w:val="20"/>
          <w:szCs w:val="20"/>
          <w:lang w:val="en-GB" w:eastAsia="hr-HR"/>
        </w:rPr>
      </w:pPr>
      <w:r w:rsidRPr="00A3188F">
        <w:rPr>
          <w:rFonts w:eastAsia="Times New Roman" w:cs="Arial"/>
          <w:color w:val="000000"/>
          <w:sz w:val="20"/>
          <w:szCs w:val="20"/>
          <w:lang w:val="en-GB" w:eastAsia="hr-HR"/>
        </w:rPr>
        <w:t xml:space="preserve">The traffic system of the Varazdin </w:t>
      </w:r>
      <w:proofErr w:type="gramStart"/>
      <w:r w:rsidRPr="00A3188F">
        <w:rPr>
          <w:rFonts w:eastAsia="Times New Roman" w:cs="Arial"/>
          <w:color w:val="000000"/>
          <w:sz w:val="20"/>
          <w:szCs w:val="20"/>
          <w:lang w:val="en-GB" w:eastAsia="hr-HR"/>
        </w:rPr>
        <w:t>county</w:t>
      </w:r>
      <w:proofErr w:type="gramEnd"/>
      <w:r w:rsidRPr="00A3188F">
        <w:rPr>
          <w:rFonts w:eastAsia="Times New Roman" w:cs="Arial"/>
          <w:color w:val="000000"/>
          <w:sz w:val="20"/>
          <w:szCs w:val="20"/>
          <w:lang w:val="en-GB" w:eastAsia="hr-HR"/>
        </w:rPr>
        <w:t xml:space="preserve"> enables the fastest connection between the central Danube region and northern Adriatic, while this is to be further expanded with the building of the Letenje-Varazdin-Novi Marof-Zagreb road.</w:t>
      </w:r>
    </w:p>
    <w:p w:rsidR="0022635E" w:rsidRPr="00A3188F" w:rsidRDefault="0022635E" w:rsidP="0022635E">
      <w:pPr>
        <w:spacing w:after="0"/>
        <w:rPr>
          <w:rFonts w:eastAsia="Times New Roman" w:cs="Arial"/>
          <w:sz w:val="20"/>
          <w:szCs w:val="20"/>
          <w:lang w:val="en-GB" w:eastAsia="hr-HR"/>
        </w:rPr>
      </w:pPr>
      <w:r w:rsidRPr="00A3188F">
        <w:rPr>
          <w:rFonts w:eastAsia="Times New Roman" w:cs="Arial"/>
          <w:bCs/>
          <w:sz w:val="20"/>
          <w:szCs w:val="20"/>
          <w:lang w:val="en-GB" w:eastAsia="hr-HR"/>
        </w:rPr>
        <w:t>Faculties and high learning faciltiies:</w:t>
      </w:r>
    </w:p>
    <w:p w:rsidR="0022635E" w:rsidRPr="00A3188F" w:rsidRDefault="0022635E" w:rsidP="0022635E">
      <w:pPr>
        <w:numPr>
          <w:ilvl w:val="0"/>
          <w:numId w:val="2"/>
        </w:numPr>
        <w:spacing w:after="0"/>
        <w:rPr>
          <w:rFonts w:eastAsia="Times New Roman" w:cs="Arial"/>
          <w:sz w:val="20"/>
          <w:szCs w:val="20"/>
          <w:lang w:val="en-GB" w:eastAsia="hr-HR"/>
        </w:rPr>
      </w:pPr>
      <w:r w:rsidRPr="00A3188F">
        <w:rPr>
          <w:rFonts w:eastAsia="Times New Roman" w:cs="Arial"/>
          <w:sz w:val="20"/>
          <w:szCs w:val="20"/>
          <w:lang w:val="en-GB" w:eastAsia="hr-HR"/>
        </w:rPr>
        <w:t xml:space="preserve">Faculty of Organization and Informatics (University of Zagreb) </w:t>
      </w:r>
    </w:p>
    <w:p w:rsidR="0022635E" w:rsidRPr="00A3188F" w:rsidRDefault="0022635E" w:rsidP="0022635E">
      <w:pPr>
        <w:numPr>
          <w:ilvl w:val="0"/>
          <w:numId w:val="2"/>
        </w:numPr>
        <w:spacing w:after="0"/>
        <w:rPr>
          <w:rFonts w:eastAsia="Times New Roman" w:cs="Arial"/>
          <w:sz w:val="20"/>
          <w:szCs w:val="20"/>
          <w:lang w:val="en-GB" w:eastAsia="hr-HR"/>
        </w:rPr>
      </w:pPr>
      <w:r w:rsidRPr="00A3188F">
        <w:rPr>
          <w:rFonts w:eastAsia="Times New Roman" w:cs="Arial"/>
          <w:sz w:val="20"/>
          <w:szCs w:val="20"/>
          <w:lang w:val="en-GB" w:eastAsia="hr-HR"/>
        </w:rPr>
        <w:t>Geotechnical Faculty Varazdin (University of Zagreb)</w:t>
      </w:r>
    </w:p>
    <w:p w:rsidR="0022635E" w:rsidRPr="00A3188F" w:rsidRDefault="0022635E" w:rsidP="0022635E">
      <w:pPr>
        <w:numPr>
          <w:ilvl w:val="0"/>
          <w:numId w:val="2"/>
        </w:numPr>
        <w:spacing w:after="0"/>
        <w:rPr>
          <w:rFonts w:eastAsia="Times New Roman" w:cs="Arial"/>
          <w:sz w:val="20"/>
          <w:szCs w:val="20"/>
          <w:lang w:val="en-GB" w:eastAsia="hr-HR"/>
        </w:rPr>
      </w:pPr>
      <w:r w:rsidRPr="00A3188F">
        <w:rPr>
          <w:rFonts w:eastAsia="Times New Roman" w:cs="Arial"/>
          <w:sz w:val="20"/>
          <w:szCs w:val="20"/>
          <w:lang w:val="en-GB" w:eastAsia="hr-HR"/>
        </w:rPr>
        <w:lastRenderedPageBreak/>
        <w:t>Professional studies in textiles, clothing and shoe textile technology - Faculty of Technology (University of Zagreb)</w:t>
      </w:r>
    </w:p>
    <w:p w:rsidR="0022635E" w:rsidRPr="00A3188F" w:rsidRDefault="0022635E" w:rsidP="0022635E">
      <w:pPr>
        <w:numPr>
          <w:ilvl w:val="0"/>
          <w:numId w:val="2"/>
        </w:numPr>
        <w:spacing w:after="0"/>
        <w:rPr>
          <w:rFonts w:eastAsia="Times New Roman" w:cs="Arial"/>
          <w:sz w:val="20"/>
          <w:szCs w:val="20"/>
          <w:lang w:val="en-GB" w:eastAsia="hr-HR"/>
        </w:rPr>
      </w:pPr>
      <w:r w:rsidRPr="00A3188F">
        <w:rPr>
          <w:rFonts w:eastAsia="Times New Roman" w:cs="Arial"/>
          <w:sz w:val="20"/>
          <w:szCs w:val="20"/>
          <w:lang w:val="en-GB" w:eastAsia="hr-HR"/>
        </w:rPr>
        <w:t xml:space="preserve">Economics Faculty in Osijek, professional studies in Varazdin (University J.J. Strossmayer) </w:t>
      </w:r>
    </w:p>
    <w:p w:rsidR="0022635E" w:rsidRPr="00A3188F" w:rsidRDefault="0022635E" w:rsidP="0022635E">
      <w:pPr>
        <w:numPr>
          <w:ilvl w:val="0"/>
          <w:numId w:val="2"/>
        </w:numPr>
        <w:spacing w:after="0"/>
        <w:rPr>
          <w:rFonts w:eastAsia="Times New Roman" w:cs="Arial"/>
          <w:sz w:val="20"/>
          <w:szCs w:val="20"/>
          <w:lang w:val="en-GB" w:eastAsia="hr-HR"/>
        </w:rPr>
      </w:pPr>
      <w:r w:rsidRPr="00A3188F">
        <w:rPr>
          <w:rFonts w:eastAsia="Times New Roman" w:cs="Arial"/>
          <w:sz w:val="20"/>
          <w:szCs w:val="20"/>
          <w:lang w:val="en-GB" w:eastAsia="hr-HR"/>
        </w:rPr>
        <w:t>Adventist theological institution of higher education in Maruševec</w:t>
      </w:r>
    </w:p>
    <w:p w:rsidR="0022635E" w:rsidRPr="00A3188F" w:rsidRDefault="0022635E" w:rsidP="0022635E">
      <w:pPr>
        <w:numPr>
          <w:ilvl w:val="0"/>
          <w:numId w:val="2"/>
        </w:numPr>
        <w:spacing w:after="0"/>
        <w:rPr>
          <w:rFonts w:eastAsia="Times New Roman" w:cs="Arial"/>
          <w:sz w:val="20"/>
          <w:szCs w:val="20"/>
          <w:lang w:val="en-GB" w:eastAsia="hr-HR"/>
        </w:rPr>
      </w:pPr>
      <w:r w:rsidRPr="00A3188F">
        <w:rPr>
          <w:rFonts w:eastAsia="Times New Roman" w:cs="Arial"/>
          <w:sz w:val="20"/>
          <w:szCs w:val="20"/>
          <w:lang w:val="en-GB" w:eastAsia="hr-HR"/>
        </w:rPr>
        <w:t>Higher learning institutions in Varazdin that offer the following studies: Electrical engineering, Multimedia, design and implementation, Production enginnering, Construction, Technical and commercial logistics and Nursing</w:t>
      </w:r>
    </w:p>
    <w:p w:rsidR="0022635E" w:rsidRPr="00A3188F" w:rsidRDefault="0022635E" w:rsidP="0022635E">
      <w:pPr>
        <w:spacing w:after="0"/>
        <w:rPr>
          <w:rFonts w:eastAsia="Times New Roman" w:cs="Arial"/>
          <w:sz w:val="20"/>
          <w:szCs w:val="20"/>
          <w:lang w:val="en-GB" w:eastAsia="hr-HR"/>
        </w:rPr>
      </w:pPr>
      <w:r w:rsidRPr="00A3188F">
        <w:rPr>
          <w:rFonts w:eastAsia="Times New Roman" w:cs="Arial"/>
          <w:b/>
          <w:bCs/>
          <w:sz w:val="20"/>
          <w:szCs w:val="20"/>
          <w:lang w:val="en-GB" w:eastAsia="hr-HR"/>
        </w:rPr>
        <w:t>Other educational institutions</w:t>
      </w:r>
      <w:r w:rsidRPr="00A3188F">
        <w:rPr>
          <w:rFonts w:eastAsia="Times New Roman" w:cs="Arial"/>
          <w:sz w:val="20"/>
          <w:szCs w:val="20"/>
          <w:lang w:val="en-GB" w:eastAsia="hr-HR"/>
        </w:rPr>
        <w:t>: 6 higher learning institutions, 29 high schools, 11 foreign language schools.</w:t>
      </w:r>
    </w:p>
    <w:p w:rsidR="0022635E" w:rsidRPr="00A3188F" w:rsidRDefault="0022635E" w:rsidP="0022635E">
      <w:pPr>
        <w:pStyle w:val="Nadpis2"/>
        <w:shd w:val="clear" w:color="auto" w:fill="E5B8B7"/>
        <w:rPr>
          <w:rFonts w:asciiTheme="minorHAnsi" w:hAnsiTheme="minorHAnsi" w:cs="Arial"/>
          <w:color w:val="595959"/>
          <w:sz w:val="22"/>
          <w:szCs w:val="22"/>
          <w:lang w:val="en-GB"/>
        </w:rPr>
      </w:pPr>
      <w:r w:rsidRPr="00A3188F">
        <w:rPr>
          <w:rFonts w:asciiTheme="minorHAnsi" w:hAnsiTheme="minorHAnsi" w:cs="Arial"/>
          <w:color w:val="595959"/>
          <w:sz w:val="22"/>
          <w:szCs w:val="22"/>
          <w:shd w:val="clear" w:color="auto" w:fill="E5B8B7"/>
          <w:lang w:val="en-GB"/>
        </w:rPr>
        <w:t>Unemployment in Međimurska and Varaždinska</w:t>
      </w:r>
      <w:r w:rsidRPr="00A3188F">
        <w:rPr>
          <w:rFonts w:asciiTheme="minorHAnsi" w:hAnsiTheme="minorHAnsi" w:cs="Arial"/>
          <w:color w:val="595959"/>
          <w:sz w:val="22"/>
          <w:szCs w:val="22"/>
          <w:lang w:val="en-GB"/>
        </w:rPr>
        <w:t xml:space="preserve"> County </w:t>
      </w:r>
    </w:p>
    <w:p w:rsidR="0022635E" w:rsidRPr="00A3188F" w:rsidRDefault="0022635E" w:rsidP="0022635E">
      <w:pPr>
        <w:spacing w:before="240"/>
        <w:jc w:val="both"/>
        <w:rPr>
          <w:rFonts w:cs="Arial"/>
          <w:sz w:val="20"/>
          <w:lang w:val="en-GB"/>
        </w:rPr>
      </w:pPr>
      <w:r w:rsidRPr="00A3188F">
        <w:rPr>
          <w:rFonts w:cs="Arial"/>
          <w:sz w:val="20"/>
          <w:lang w:val="en-GB"/>
        </w:rPr>
        <w:t xml:space="preserve">The impact of economic crises is seen in loss of work placements, mostly in following economic sectors: construction, processing industry, service sector (trades, hotels and restaurants). </w:t>
      </w:r>
    </w:p>
    <w:tbl>
      <w:tblPr>
        <w:tblW w:w="86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4A0" w:firstRow="1" w:lastRow="0" w:firstColumn="1" w:lastColumn="0" w:noHBand="0" w:noVBand="1"/>
      </w:tblPr>
      <w:tblGrid>
        <w:gridCol w:w="2685"/>
        <w:gridCol w:w="1114"/>
        <w:gridCol w:w="892"/>
        <w:gridCol w:w="1227"/>
        <w:gridCol w:w="892"/>
        <w:gridCol w:w="1809"/>
      </w:tblGrid>
      <w:tr w:rsidR="0022635E" w:rsidRPr="00A3188F" w:rsidTr="00F576D0">
        <w:trPr>
          <w:trHeight w:val="250"/>
        </w:trPr>
        <w:tc>
          <w:tcPr>
            <w:tcW w:w="2685" w:type="dxa"/>
            <w:shd w:val="clear" w:color="auto" w:fill="943634"/>
            <w:tcMar>
              <w:top w:w="12" w:type="dxa"/>
              <w:left w:w="12" w:type="dxa"/>
              <w:bottom w:w="0" w:type="dxa"/>
              <w:right w:w="12" w:type="dxa"/>
            </w:tcMar>
            <w:hideMark/>
          </w:tcPr>
          <w:p w:rsidR="0022635E" w:rsidRPr="00A3188F" w:rsidRDefault="0022635E" w:rsidP="00F576D0">
            <w:pPr>
              <w:spacing w:after="0" w:line="240" w:lineRule="auto"/>
              <w:jc w:val="center"/>
              <w:textAlignment w:val="top"/>
              <w:rPr>
                <w:rFonts w:eastAsia="Times New Roman" w:cs="Arial"/>
                <w:b/>
                <w:bCs/>
                <w:color w:val="FFFFFF"/>
                <w:kern w:val="24"/>
                <w:sz w:val="20"/>
                <w:szCs w:val="20"/>
                <w:lang w:eastAsia="hr-HR"/>
              </w:rPr>
            </w:pPr>
            <w:r w:rsidRPr="00A3188F">
              <w:rPr>
                <w:rFonts w:eastAsia="Times New Roman" w:cs="Arial"/>
                <w:b/>
                <w:bCs/>
                <w:color w:val="FFFFFF"/>
                <w:kern w:val="24"/>
                <w:sz w:val="20"/>
                <w:szCs w:val="20"/>
                <w:lang w:eastAsia="hr-HR"/>
              </w:rPr>
              <w:t>Indicator/County</w:t>
            </w:r>
          </w:p>
        </w:tc>
        <w:tc>
          <w:tcPr>
            <w:tcW w:w="1114" w:type="dxa"/>
            <w:shd w:val="clear" w:color="auto" w:fill="943634"/>
            <w:tcMar>
              <w:top w:w="12" w:type="dxa"/>
              <w:left w:w="12" w:type="dxa"/>
              <w:bottom w:w="0" w:type="dxa"/>
              <w:right w:w="12" w:type="dxa"/>
            </w:tcMar>
            <w:hideMark/>
          </w:tcPr>
          <w:p w:rsidR="0022635E" w:rsidRPr="00A3188F" w:rsidRDefault="0022635E" w:rsidP="00F576D0">
            <w:pPr>
              <w:spacing w:after="0" w:line="240" w:lineRule="auto"/>
              <w:jc w:val="center"/>
              <w:textAlignment w:val="top"/>
              <w:rPr>
                <w:rFonts w:eastAsia="Times New Roman" w:cs="Arial"/>
                <w:b/>
                <w:bCs/>
                <w:color w:val="FFFFFF"/>
                <w:kern w:val="24"/>
                <w:sz w:val="20"/>
                <w:szCs w:val="20"/>
                <w:lang w:eastAsia="hr-HR"/>
              </w:rPr>
            </w:pPr>
            <w:r w:rsidRPr="00A3188F">
              <w:rPr>
                <w:rFonts w:eastAsia="Times New Roman" w:cs="Arial"/>
                <w:b/>
                <w:bCs/>
                <w:color w:val="FFFFFF"/>
                <w:kern w:val="24"/>
                <w:sz w:val="20"/>
                <w:szCs w:val="20"/>
                <w:lang w:eastAsia="hr-HR"/>
              </w:rPr>
              <w:t xml:space="preserve">Međimurje County </w:t>
            </w:r>
          </w:p>
        </w:tc>
        <w:tc>
          <w:tcPr>
            <w:tcW w:w="892" w:type="dxa"/>
            <w:shd w:val="clear" w:color="auto" w:fill="943634"/>
            <w:tcMar>
              <w:top w:w="12" w:type="dxa"/>
              <w:left w:w="12" w:type="dxa"/>
              <w:bottom w:w="0" w:type="dxa"/>
              <w:right w:w="12" w:type="dxa"/>
            </w:tcMar>
            <w:hideMark/>
          </w:tcPr>
          <w:p w:rsidR="0022635E" w:rsidRPr="00A3188F" w:rsidRDefault="0022635E" w:rsidP="00F576D0">
            <w:pPr>
              <w:spacing w:after="0" w:line="240" w:lineRule="auto"/>
              <w:jc w:val="center"/>
              <w:textAlignment w:val="top"/>
              <w:rPr>
                <w:rFonts w:eastAsia="Times New Roman" w:cs="Arial"/>
                <w:b/>
                <w:bCs/>
                <w:color w:val="FFFFFF"/>
                <w:kern w:val="24"/>
                <w:sz w:val="20"/>
                <w:szCs w:val="20"/>
                <w:lang w:eastAsia="hr-HR"/>
              </w:rPr>
            </w:pPr>
            <w:r w:rsidRPr="00A3188F">
              <w:rPr>
                <w:rFonts w:eastAsia="Times New Roman" w:cs="Arial"/>
                <w:b/>
                <w:bCs/>
                <w:color w:val="FFFFFF"/>
                <w:kern w:val="24"/>
                <w:sz w:val="20"/>
                <w:szCs w:val="20"/>
                <w:lang w:eastAsia="hr-HR"/>
              </w:rPr>
              <w:t xml:space="preserve">Share in Croatia </w:t>
            </w:r>
          </w:p>
        </w:tc>
        <w:tc>
          <w:tcPr>
            <w:tcW w:w="1227" w:type="dxa"/>
            <w:shd w:val="clear" w:color="auto" w:fill="943634"/>
            <w:tcMar>
              <w:top w:w="12" w:type="dxa"/>
              <w:left w:w="12" w:type="dxa"/>
              <w:bottom w:w="0" w:type="dxa"/>
              <w:right w:w="12" w:type="dxa"/>
            </w:tcMar>
            <w:hideMark/>
          </w:tcPr>
          <w:p w:rsidR="0022635E" w:rsidRPr="00A3188F" w:rsidRDefault="0022635E" w:rsidP="00F576D0">
            <w:pPr>
              <w:spacing w:after="0" w:line="240" w:lineRule="auto"/>
              <w:jc w:val="center"/>
              <w:textAlignment w:val="top"/>
              <w:rPr>
                <w:rFonts w:eastAsia="Times New Roman" w:cs="Arial"/>
                <w:b/>
                <w:bCs/>
                <w:color w:val="FFFFFF"/>
                <w:kern w:val="24"/>
                <w:sz w:val="20"/>
                <w:szCs w:val="20"/>
                <w:lang w:eastAsia="hr-HR"/>
              </w:rPr>
            </w:pPr>
            <w:r w:rsidRPr="00A3188F">
              <w:rPr>
                <w:rFonts w:eastAsia="Times New Roman" w:cs="Arial"/>
                <w:b/>
                <w:bCs/>
                <w:color w:val="FFFFFF"/>
                <w:kern w:val="24"/>
                <w:sz w:val="20"/>
                <w:szCs w:val="20"/>
                <w:lang w:eastAsia="hr-HR"/>
              </w:rPr>
              <w:t xml:space="preserve">Varaždin County </w:t>
            </w:r>
          </w:p>
        </w:tc>
        <w:tc>
          <w:tcPr>
            <w:tcW w:w="892" w:type="dxa"/>
            <w:shd w:val="clear" w:color="auto" w:fill="943634"/>
            <w:tcMar>
              <w:top w:w="12" w:type="dxa"/>
              <w:left w:w="12" w:type="dxa"/>
              <w:bottom w:w="0" w:type="dxa"/>
              <w:right w:w="12" w:type="dxa"/>
            </w:tcMar>
            <w:hideMark/>
          </w:tcPr>
          <w:p w:rsidR="0022635E" w:rsidRPr="00A3188F" w:rsidRDefault="0022635E" w:rsidP="00F576D0">
            <w:pPr>
              <w:spacing w:after="0" w:line="240" w:lineRule="auto"/>
              <w:jc w:val="center"/>
              <w:textAlignment w:val="top"/>
              <w:rPr>
                <w:rFonts w:eastAsia="Times New Roman" w:cs="Arial"/>
                <w:b/>
                <w:bCs/>
                <w:color w:val="FFFFFF"/>
                <w:kern w:val="24"/>
                <w:sz w:val="20"/>
                <w:szCs w:val="20"/>
                <w:lang w:eastAsia="hr-HR"/>
              </w:rPr>
            </w:pPr>
            <w:r w:rsidRPr="00A3188F">
              <w:rPr>
                <w:rFonts w:eastAsia="Times New Roman" w:cs="Arial"/>
                <w:b/>
                <w:bCs/>
                <w:color w:val="FFFFFF"/>
                <w:kern w:val="24"/>
                <w:sz w:val="20"/>
                <w:szCs w:val="20"/>
                <w:lang w:eastAsia="hr-HR"/>
              </w:rPr>
              <w:t xml:space="preserve">Share in Croatia </w:t>
            </w:r>
          </w:p>
        </w:tc>
        <w:tc>
          <w:tcPr>
            <w:tcW w:w="1809" w:type="dxa"/>
            <w:shd w:val="clear" w:color="auto" w:fill="943634"/>
            <w:tcMar>
              <w:top w:w="12" w:type="dxa"/>
              <w:left w:w="12" w:type="dxa"/>
              <w:bottom w:w="0" w:type="dxa"/>
              <w:right w:w="12" w:type="dxa"/>
            </w:tcMar>
            <w:hideMark/>
          </w:tcPr>
          <w:p w:rsidR="0022635E" w:rsidRPr="00A3188F" w:rsidRDefault="0022635E" w:rsidP="00F576D0">
            <w:pPr>
              <w:spacing w:after="0" w:line="240" w:lineRule="auto"/>
              <w:jc w:val="center"/>
              <w:textAlignment w:val="top"/>
              <w:rPr>
                <w:rFonts w:eastAsia="Times New Roman" w:cs="Arial"/>
                <w:b/>
                <w:bCs/>
                <w:color w:val="FFFFFF"/>
                <w:kern w:val="24"/>
                <w:sz w:val="20"/>
                <w:szCs w:val="20"/>
                <w:lang w:eastAsia="hr-HR"/>
              </w:rPr>
            </w:pPr>
            <w:r w:rsidRPr="00A3188F">
              <w:rPr>
                <w:rFonts w:eastAsia="Times New Roman" w:cs="Arial"/>
                <w:b/>
                <w:bCs/>
                <w:color w:val="FFFFFF"/>
                <w:kern w:val="24"/>
                <w:sz w:val="20"/>
                <w:szCs w:val="20"/>
                <w:lang w:eastAsia="hr-HR"/>
              </w:rPr>
              <w:t>The Republic Of Croatia</w:t>
            </w:r>
          </w:p>
        </w:tc>
      </w:tr>
      <w:tr w:rsidR="0022635E" w:rsidRPr="00A3188F" w:rsidTr="00F576D0">
        <w:trPr>
          <w:trHeight w:val="250"/>
        </w:trPr>
        <w:tc>
          <w:tcPr>
            <w:tcW w:w="2685" w:type="dxa"/>
            <w:shd w:val="clear" w:color="auto" w:fill="F2DBDB"/>
            <w:tcMar>
              <w:top w:w="12" w:type="dxa"/>
              <w:left w:w="12" w:type="dxa"/>
              <w:bottom w:w="0" w:type="dxa"/>
              <w:right w:w="12" w:type="dxa"/>
            </w:tcMar>
            <w:hideMark/>
          </w:tcPr>
          <w:p w:rsidR="0022635E" w:rsidRPr="00A3188F" w:rsidRDefault="0022635E" w:rsidP="00F576D0">
            <w:pPr>
              <w:spacing w:after="0" w:line="240" w:lineRule="auto"/>
              <w:textAlignment w:val="top"/>
              <w:rPr>
                <w:rFonts w:eastAsia="Times New Roman" w:cs="Arial"/>
                <w:sz w:val="20"/>
                <w:szCs w:val="20"/>
                <w:lang w:eastAsia="hr-HR"/>
              </w:rPr>
            </w:pPr>
            <w:r w:rsidRPr="00A3188F">
              <w:rPr>
                <w:rFonts w:eastAsia="Times New Roman" w:cs="Arial"/>
                <w:b/>
                <w:bCs/>
                <w:color w:val="000000"/>
                <w:kern w:val="24"/>
                <w:sz w:val="20"/>
                <w:szCs w:val="20"/>
                <w:lang w:eastAsia="hr-HR"/>
              </w:rPr>
              <w:t>Active population (31. December 2008.)*</w:t>
            </w:r>
            <w:r w:rsidRPr="00A3188F">
              <w:rPr>
                <w:rFonts w:eastAsia="Times New Roman" w:cs="Arial"/>
                <w:color w:val="000000"/>
                <w:kern w:val="24"/>
                <w:sz w:val="20"/>
                <w:szCs w:val="20"/>
                <w:lang w:eastAsia="hr-HR"/>
              </w:rPr>
              <w:t xml:space="preserve"> </w:t>
            </w:r>
          </w:p>
        </w:tc>
        <w:tc>
          <w:tcPr>
            <w:tcW w:w="1114" w:type="dxa"/>
            <w:shd w:val="clear" w:color="auto" w:fill="F2DBDB"/>
            <w:tcMar>
              <w:top w:w="12" w:type="dxa"/>
              <w:left w:w="12" w:type="dxa"/>
              <w:bottom w:w="0" w:type="dxa"/>
              <w:right w:w="12" w:type="dxa"/>
            </w:tcMar>
            <w:hideMark/>
          </w:tcPr>
          <w:p w:rsidR="0022635E" w:rsidRPr="00A3188F" w:rsidRDefault="0022635E" w:rsidP="00F576D0">
            <w:pPr>
              <w:jc w:val="center"/>
              <w:rPr>
                <w:rFonts w:cs="Arial"/>
                <w:b/>
                <w:color w:val="000000"/>
                <w:sz w:val="20"/>
                <w:szCs w:val="20"/>
              </w:rPr>
            </w:pPr>
            <w:r w:rsidRPr="00A3188F">
              <w:rPr>
                <w:rFonts w:cs="Arial"/>
                <w:b/>
                <w:color w:val="000000"/>
                <w:sz w:val="20"/>
                <w:szCs w:val="20"/>
              </w:rPr>
              <w:t>47.350</w:t>
            </w:r>
          </w:p>
        </w:tc>
        <w:tc>
          <w:tcPr>
            <w:tcW w:w="892" w:type="dxa"/>
            <w:shd w:val="clear" w:color="auto" w:fill="F2DBDB"/>
            <w:tcMar>
              <w:top w:w="12" w:type="dxa"/>
              <w:left w:w="12" w:type="dxa"/>
              <w:bottom w:w="0" w:type="dxa"/>
              <w:right w:w="12" w:type="dxa"/>
            </w:tcMar>
            <w:hideMark/>
          </w:tcPr>
          <w:p w:rsidR="0022635E" w:rsidRPr="00A3188F" w:rsidRDefault="0022635E" w:rsidP="00F576D0">
            <w:pPr>
              <w:jc w:val="center"/>
              <w:rPr>
                <w:rFonts w:cs="Arial"/>
                <w:b/>
                <w:color w:val="000000"/>
                <w:sz w:val="20"/>
                <w:szCs w:val="20"/>
              </w:rPr>
            </w:pPr>
            <w:r w:rsidRPr="00A3188F">
              <w:rPr>
                <w:rFonts w:cs="Arial"/>
                <w:b/>
                <w:color w:val="000000"/>
                <w:sz w:val="20"/>
                <w:szCs w:val="20"/>
              </w:rPr>
              <w:t>2,6</w:t>
            </w:r>
          </w:p>
        </w:tc>
        <w:tc>
          <w:tcPr>
            <w:tcW w:w="1227" w:type="dxa"/>
            <w:shd w:val="clear" w:color="auto" w:fill="F2DBDB"/>
            <w:tcMar>
              <w:top w:w="12" w:type="dxa"/>
              <w:left w:w="12" w:type="dxa"/>
              <w:bottom w:w="0" w:type="dxa"/>
              <w:right w:w="12" w:type="dxa"/>
            </w:tcMar>
            <w:hideMark/>
          </w:tcPr>
          <w:p w:rsidR="0022635E" w:rsidRPr="00A3188F" w:rsidRDefault="0022635E" w:rsidP="00F576D0">
            <w:pPr>
              <w:jc w:val="center"/>
              <w:rPr>
                <w:rFonts w:cs="Arial"/>
                <w:b/>
                <w:color w:val="000000"/>
                <w:sz w:val="20"/>
                <w:szCs w:val="20"/>
              </w:rPr>
            </w:pPr>
            <w:r w:rsidRPr="00A3188F">
              <w:rPr>
                <w:rFonts w:cs="Arial"/>
                <w:b/>
                <w:color w:val="000000"/>
                <w:sz w:val="20"/>
                <w:szCs w:val="20"/>
              </w:rPr>
              <w:t>73.532</w:t>
            </w:r>
          </w:p>
        </w:tc>
        <w:tc>
          <w:tcPr>
            <w:tcW w:w="892" w:type="dxa"/>
            <w:shd w:val="clear" w:color="auto" w:fill="F2DBDB"/>
            <w:tcMar>
              <w:top w:w="12" w:type="dxa"/>
              <w:left w:w="12" w:type="dxa"/>
              <w:bottom w:w="0" w:type="dxa"/>
              <w:right w:w="12" w:type="dxa"/>
            </w:tcMar>
            <w:hideMark/>
          </w:tcPr>
          <w:p w:rsidR="0022635E" w:rsidRPr="00A3188F" w:rsidRDefault="0022635E" w:rsidP="00F576D0">
            <w:pPr>
              <w:jc w:val="center"/>
              <w:rPr>
                <w:rFonts w:cs="Arial"/>
                <w:b/>
                <w:color w:val="000000"/>
                <w:sz w:val="20"/>
                <w:szCs w:val="20"/>
              </w:rPr>
            </w:pPr>
            <w:r w:rsidRPr="00A3188F">
              <w:rPr>
                <w:rFonts w:cs="Arial"/>
                <w:b/>
                <w:color w:val="000000"/>
                <w:sz w:val="20"/>
                <w:szCs w:val="20"/>
              </w:rPr>
              <w:t>4,0</w:t>
            </w:r>
          </w:p>
        </w:tc>
        <w:tc>
          <w:tcPr>
            <w:tcW w:w="1809" w:type="dxa"/>
            <w:shd w:val="clear" w:color="auto" w:fill="F2DBDB"/>
            <w:tcMar>
              <w:top w:w="12" w:type="dxa"/>
              <w:left w:w="12" w:type="dxa"/>
              <w:bottom w:w="0" w:type="dxa"/>
              <w:right w:w="12" w:type="dxa"/>
            </w:tcMar>
            <w:hideMark/>
          </w:tcPr>
          <w:p w:rsidR="0022635E" w:rsidRPr="00A3188F" w:rsidRDefault="0022635E" w:rsidP="00F576D0">
            <w:pPr>
              <w:jc w:val="center"/>
              <w:rPr>
                <w:rFonts w:cs="Arial"/>
                <w:b/>
                <w:color w:val="000000"/>
                <w:sz w:val="20"/>
                <w:szCs w:val="20"/>
              </w:rPr>
            </w:pPr>
            <w:r w:rsidRPr="00A3188F">
              <w:rPr>
                <w:rFonts w:cs="Arial"/>
                <w:b/>
                <w:color w:val="000000"/>
                <w:sz w:val="20"/>
                <w:szCs w:val="20"/>
              </w:rPr>
              <w:t>1.845.303</w:t>
            </w:r>
          </w:p>
        </w:tc>
      </w:tr>
      <w:tr w:rsidR="0022635E" w:rsidRPr="00A3188F" w:rsidTr="00F576D0">
        <w:trPr>
          <w:trHeight w:val="250"/>
        </w:trPr>
        <w:tc>
          <w:tcPr>
            <w:tcW w:w="2685" w:type="dxa"/>
            <w:shd w:val="clear" w:color="auto" w:fill="F2DBDB"/>
            <w:tcMar>
              <w:top w:w="12" w:type="dxa"/>
              <w:left w:w="12" w:type="dxa"/>
              <w:bottom w:w="0" w:type="dxa"/>
              <w:right w:w="12" w:type="dxa"/>
            </w:tcMar>
            <w:hideMark/>
          </w:tcPr>
          <w:p w:rsidR="0022635E" w:rsidRPr="00A3188F" w:rsidRDefault="0022635E" w:rsidP="00F576D0">
            <w:pPr>
              <w:spacing w:after="0" w:line="328" w:lineRule="atLeast"/>
              <w:textAlignment w:val="top"/>
              <w:rPr>
                <w:rFonts w:eastAsia="Times New Roman" w:cs="Arial"/>
                <w:sz w:val="20"/>
                <w:szCs w:val="20"/>
                <w:lang w:eastAsia="hr-HR"/>
              </w:rPr>
            </w:pPr>
            <w:r w:rsidRPr="00A3188F">
              <w:rPr>
                <w:rFonts w:eastAsia="Times New Roman" w:cs="Arial"/>
                <w:color w:val="000000"/>
                <w:kern w:val="24"/>
                <w:sz w:val="20"/>
                <w:szCs w:val="20"/>
                <w:lang w:eastAsia="hr-HR"/>
              </w:rPr>
              <w:t xml:space="preserve">Employed* </w:t>
            </w:r>
          </w:p>
        </w:tc>
        <w:tc>
          <w:tcPr>
            <w:tcW w:w="1114" w:type="dxa"/>
            <w:shd w:val="clear" w:color="auto" w:fill="F2DBDB"/>
            <w:tcMar>
              <w:top w:w="12" w:type="dxa"/>
              <w:left w:w="12" w:type="dxa"/>
              <w:bottom w:w="0" w:type="dxa"/>
              <w:right w:w="12" w:type="dxa"/>
            </w:tcMar>
            <w:hideMark/>
          </w:tcPr>
          <w:p w:rsidR="0022635E" w:rsidRPr="00A3188F" w:rsidRDefault="0022635E" w:rsidP="00F576D0">
            <w:pPr>
              <w:jc w:val="center"/>
              <w:rPr>
                <w:rFonts w:cs="Arial"/>
                <w:color w:val="000000"/>
                <w:sz w:val="20"/>
                <w:szCs w:val="20"/>
              </w:rPr>
            </w:pPr>
            <w:r w:rsidRPr="00A3188F">
              <w:rPr>
                <w:rFonts w:cs="Arial"/>
                <w:color w:val="000000"/>
                <w:sz w:val="20"/>
                <w:szCs w:val="20"/>
              </w:rPr>
              <w:t>42.241</w:t>
            </w:r>
          </w:p>
        </w:tc>
        <w:tc>
          <w:tcPr>
            <w:tcW w:w="892" w:type="dxa"/>
            <w:shd w:val="clear" w:color="auto" w:fill="F2DBDB"/>
            <w:tcMar>
              <w:top w:w="12" w:type="dxa"/>
              <w:left w:w="12" w:type="dxa"/>
              <w:bottom w:w="0" w:type="dxa"/>
              <w:right w:w="12" w:type="dxa"/>
            </w:tcMar>
            <w:hideMark/>
          </w:tcPr>
          <w:p w:rsidR="0022635E" w:rsidRPr="00A3188F" w:rsidRDefault="0022635E" w:rsidP="00F576D0">
            <w:pPr>
              <w:jc w:val="center"/>
              <w:rPr>
                <w:rFonts w:cs="Arial"/>
                <w:color w:val="000000"/>
                <w:sz w:val="20"/>
                <w:szCs w:val="20"/>
              </w:rPr>
            </w:pPr>
            <w:r w:rsidRPr="00A3188F">
              <w:rPr>
                <w:rFonts w:cs="Arial"/>
                <w:color w:val="000000"/>
                <w:sz w:val="20"/>
                <w:szCs w:val="20"/>
              </w:rPr>
              <w:t>2,6</w:t>
            </w:r>
          </w:p>
        </w:tc>
        <w:tc>
          <w:tcPr>
            <w:tcW w:w="1227" w:type="dxa"/>
            <w:shd w:val="clear" w:color="auto" w:fill="F2DBDB"/>
            <w:tcMar>
              <w:top w:w="12" w:type="dxa"/>
              <w:left w:w="12" w:type="dxa"/>
              <w:bottom w:w="0" w:type="dxa"/>
              <w:right w:w="12" w:type="dxa"/>
            </w:tcMar>
            <w:hideMark/>
          </w:tcPr>
          <w:p w:rsidR="0022635E" w:rsidRPr="00A3188F" w:rsidRDefault="0022635E" w:rsidP="00F576D0">
            <w:pPr>
              <w:jc w:val="center"/>
              <w:rPr>
                <w:rFonts w:cs="Arial"/>
                <w:color w:val="000000"/>
                <w:sz w:val="20"/>
                <w:szCs w:val="20"/>
              </w:rPr>
            </w:pPr>
            <w:r w:rsidRPr="00A3188F">
              <w:rPr>
                <w:rFonts w:cs="Arial"/>
                <w:color w:val="000000"/>
                <w:sz w:val="20"/>
                <w:szCs w:val="20"/>
              </w:rPr>
              <w:t>66.639</w:t>
            </w:r>
          </w:p>
        </w:tc>
        <w:tc>
          <w:tcPr>
            <w:tcW w:w="892" w:type="dxa"/>
            <w:shd w:val="clear" w:color="auto" w:fill="F2DBDB"/>
            <w:tcMar>
              <w:top w:w="12" w:type="dxa"/>
              <w:left w:w="12" w:type="dxa"/>
              <w:bottom w:w="0" w:type="dxa"/>
              <w:right w:w="12" w:type="dxa"/>
            </w:tcMar>
            <w:hideMark/>
          </w:tcPr>
          <w:p w:rsidR="0022635E" w:rsidRPr="00A3188F" w:rsidRDefault="0022635E" w:rsidP="00F576D0">
            <w:pPr>
              <w:jc w:val="center"/>
              <w:rPr>
                <w:rFonts w:cs="Arial"/>
                <w:color w:val="000000"/>
                <w:sz w:val="20"/>
                <w:szCs w:val="20"/>
              </w:rPr>
            </w:pPr>
            <w:r w:rsidRPr="00A3188F">
              <w:rPr>
                <w:rFonts w:cs="Arial"/>
                <w:color w:val="000000"/>
                <w:sz w:val="20"/>
                <w:szCs w:val="20"/>
              </w:rPr>
              <w:t>4,2</w:t>
            </w:r>
          </w:p>
        </w:tc>
        <w:tc>
          <w:tcPr>
            <w:tcW w:w="1809" w:type="dxa"/>
            <w:shd w:val="clear" w:color="auto" w:fill="F2DBDB"/>
            <w:tcMar>
              <w:top w:w="12" w:type="dxa"/>
              <w:left w:w="12" w:type="dxa"/>
              <w:bottom w:w="0" w:type="dxa"/>
              <w:right w:w="12" w:type="dxa"/>
            </w:tcMar>
            <w:hideMark/>
          </w:tcPr>
          <w:p w:rsidR="0022635E" w:rsidRPr="00A3188F" w:rsidRDefault="0022635E" w:rsidP="00F576D0">
            <w:pPr>
              <w:jc w:val="center"/>
              <w:rPr>
                <w:rFonts w:cs="Arial"/>
                <w:color w:val="000000"/>
                <w:sz w:val="20"/>
                <w:szCs w:val="20"/>
              </w:rPr>
            </w:pPr>
            <w:r w:rsidRPr="00A3188F">
              <w:rPr>
                <w:rFonts w:cs="Arial"/>
                <w:color w:val="000000"/>
                <w:sz w:val="20"/>
                <w:szCs w:val="20"/>
              </w:rPr>
              <w:t>1.604.848</w:t>
            </w:r>
          </w:p>
        </w:tc>
      </w:tr>
      <w:tr w:rsidR="0022635E" w:rsidRPr="00A3188F" w:rsidTr="00F576D0">
        <w:trPr>
          <w:trHeight w:val="250"/>
        </w:trPr>
        <w:tc>
          <w:tcPr>
            <w:tcW w:w="2685" w:type="dxa"/>
            <w:shd w:val="clear" w:color="auto" w:fill="F2DBDB"/>
            <w:tcMar>
              <w:top w:w="12" w:type="dxa"/>
              <w:left w:w="12" w:type="dxa"/>
              <w:bottom w:w="0" w:type="dxa"/>
              <w:right w:w="12" w:type="dxa"/>
            </w:tcMar>
            <w:hideMark/>
          </w:tcPr>
          <w:p w:rsidR="0022635E" w:rsidRPr="00A3188F" w:rsidRDefault="0022635E" w:rsidP="00F576D0">
            <w:pPr>
              <w:spacing w:after="0" w:line="328" w:lineRule="atLeast"/>
              <w:textAlignment w:val="top"/>
              <w:rPr>
                <w:rFonts w:eastAsia="Times New Roman" w:cs="Arial"/>
                <w:sz w:val="20"/>
                <w:szCs w:val="20"/>
                <w:lang w:eastAsia="hr-HR"/>
              </w:rPr>
            </w:pPr>
            <w:r w:rsidRPr="00A3188F">
              <w:rPr>
                <w:rFonts w:eastAsia="Times New Roman" w:cs="Arial"/>
                <w:color w:val="000000"/>
                <w:kern w:val="24"/>
                <w:sz w:val="20"/>
                <w:szCs w:val="20"/>
                <w:lang w:eastAsia="hr-HR"/>
              </w:rPr>
              <w:t>Unemployed</w:t>
            </w:r>
          </w:p>
        </w:tc>
        <w:tc>
          <w:tcPr>
            <w:tcW w:w="1114" w:type="dxa"/>
            <w:shd w:val="clear" w:color="auto" w:fill="F2DBDB"/>
            <w:tcMar>
              <w:top w:w="12" w:type="dxa"/>
              <w:left w:w="12" w:type="dxa"/>
              <w:bottom w:w="0" w:type="dxa"/>
              <w:right w:w="12" w:type="dxa"/>
            </w:tcMar>
            <w:hideMark/>
          </w:tcPr>
          <w:p w:rsidR="0022635E" w:rsidRPr="00A3188F" w:rsidRDefault="0022635E" w:rsidP="00F576D0">
            <w:pPr>
              <w:jc w:val="center"/>
              <w:rPr>
                <w:rFonts w:cs="Arial"/>
                <w:color w:val="000000"/>
                <w:sz w:val="20"/>
                <w:szCs w:val="20"/>
              </w:rPr>
            </w:pPr>
            <w:r w:rsidRPr="00A3188F">
              <w:rPr>
                <w:rFonts w:cs="Arial"/>
                <w:color w:val="000000"/>
                <w:sz w:val="20"/>
                <w:szCs w:val="20"/>
              </w:rPr>
              <w:t>5109</w:t>
            </w:r>
          </w:p>
        </w:tc>
        <w:tc>
          <w:tcPr>
            <w:tcW w:w="892" w:type="dxa"/>
            <w:shd w:val="clear" w:color="auto" w:fill="F2DBDB"/>
            <w:tcMar>
              <w:top w:w="12" w:type="dxa"/>
              <w:left w:w="12" w:type="dxa"/>
              <w:bottom w:w="0" w:type="dxa"/>
              <w:right w:w="12" w:type="dxa"/>
            </w:tcMar>
            <w:hideMark/>
          </w:tcPr>
          <w:p w:rsidR="0022635E" w:rsidRPr="00A3188F" w:rsidRDefault="0022635E" w:rsidP="00F576D0">
            <w:pPr>
              <w:jc w:val="center"/>
              <w:rPr>
                <w:rFonts w:cs="Arial"/>
                <w:color w:val="000000"/>
                <w:sz w:val="20"/>
                <w:szCs w:val="20"/>
              </w:rPr>
            </w:pPr>
            <w:r w:rsidRPr="00A3188F">
              <w:rPr>
                <w:rFonts w:cs="Arial"/>
                <w:color w:val="000000"/>
                <w:sz w:val="20"/>
                <w:szCs w:val="20"/>
              </w:rPr>
              <w:t>2,1</w:t>
            </w:r>
          </w:p>
        </w:tc>
        <w:tc>
          <w:tcPr>
            <w:tcW w:w="1227" w:type="dxa"/>
            <w:shd w:val="clear" w:color="auto" w:fill="F2DBDB"/>
            <w:tcMar>
              <w:top w:w="12" w:type="dxa"/>
              <w:left w:w="12" w:type="dxa"/>
              <w:bottom w:w="0" w:type="dxa"/>
              <w:right w:w="12" w:type="dxa"/>
            </w:tcMar>
            <w:hideMark/>
          </w:tcPr>
          <w:p w:rsidR="0022635E" w:rsidRPr="00A3188F" w:rsidRDefault="0022635E" w:rsidP="00F576D0">
            <w:pPr>
              <w:jc w:val="center"/>
              <w:rPr>
                <w:rFonts w:cs="Arial"/>
                <w:color w:val="000000"/>
                <w:sz w:val="20"/>
                <w:szCs w:val="20"/>
              </w:rPr>
            </w:pPr>
            <w:r w:rsidRPr="00A3188F">
              <w:rPr>
                <w:rFonts w:cs="Arial"/>
                <w:color w:val="000000"/>
                <w:sz w:val="20"/>
                <w:szCs w:val="20"/>
              </w:rPr>
              <w:t>6893</w:t>
            </w:r>
          </w:p>
        </w:tc>
        <w:tc>
          <w:tcPr>
            <w:tcW w:w="892" w:type="dxa"/>
            <w:shd w:val="clear" w:color="auto" w:fill="F2DBDB"/>
            <w:tcMar>
              <w:top w:w="12" w:type="dxa"/>
              <w:left w:w="12" w:type="dxa"/>
              <w:bottom w:w="0" w:type="dxa"/>
              <w:right w:w="12" w:type="dxa"/>
            </w:tcMar>
            <w:hideMark/>
          </w:tcPr>
          <w:p w:rsidR="0022635E" w:rsidRPr="00A3188F" w:rsidRDefault="0022635E" w:rsidP="00F576D0">
            <w:pPr>
              <w:jc w:val="center"/>
              <w:rPr>
                <w:rFonts w:cs="Arial"/>
                <w:color w:val="000000"/>
                <w:sz w:val="20"/>
                <w:szCs w:val="20"/>
              </w:rPr>
            </w:pPr>
            <w:r w:rsidRPr="00A3188F">
              <w:rPr>
                <w:rFonts w:cs="Arial"/>
                <w:color w:val="000000"/>
                <w:sz w:val="20"/>
                <w:szCs w:val="20"/>
              </w:rPr>
              <w:t>2,9</w:t>
            </w:r>
          </w:p>
        </w:tc>
        <w:tc>
          <w:tcPr>
            <w:tcW w:w="1809" w:type="dxa"/>
            <w:shd w:val="clear" w:color="auto" w:fill="F2DBDB"/>
            <w:tcMar>
              <w:top w:w="12" w:type="dxa"/>
              <w:left w:w="12" w:type="dxa"/>
              <w:bottom w:w="0" w:type="dxa"/>
              <w:right w:w="12" w:type="dxa"/>
            </w:tcMar>
            <w:hideMark/>
          </w:tcPr>
          <w:p w:rsidR="0022635E" w:rsidRPr="00A3188F" w:rsidRDefault="0022635E" w:rsidP="00F576D0">
            <w:pPr>
              <w:jc w:val="center"/>
              <w:rPr>
                <w:rFonts w:cs="Arial"/>
                <w:color w:val="000000"/>
                <w:sz w:val="20"/>
                <w:szCs w:val="20"/>
              </w:rPr>
            </w:pPr>
            <w:r w:rsidRPr="00A3188F">
              <w:rPr>
                <w:rFonts w:cs="Arial"/>
                <w:color w:val="000000"/>
                <w:sz w:val="20"/>
                <w:szCs w:val="20"/>
              </w:rPr>
              <w:t>240.455</w:t>
            </w:r>
          </w:p>
        </w:tc>
      </w:tr>
      <w:tr w:rsidR="0022635E" w:rsidRPr="00A3188F" w:rsidTr="00F576D0">
        <w:trPr>
          <w:trHeight w:val="250"/>
        </w:trPr>
        <w:tc>
          <w:tcPr>
            <w:tcW w:w="2685" w:type="dxa"/>
            <w:shd w:val="clear" w:color="auto" w:fill="E5B8B7"/>
            <w:tcMar>
              <w:top w:w="12" w:type="dxa"/>
              <w:left w:w="12" w:type="dxa"/>
              <w:bottom w:w="0" w:type="dxa"/>
              <w:right w:w="12" w:type="dxa"/>
            </w:tcMar>
            <w:hideMark/>
          </w:tcPr>
          <w:p w:rsidR="0022635E" w:rsidRPr="00A3188F" w:rsidRDefault="0022635E" w:rsidP="00F576D0">
            <w:pPr>
              <w:spacing w:after="0" w:line="240" w:lineRule="auto"/>
              <w:textAlignment w:val="top"/>
              <w:rPr>
                <w:rFonts w:eastAsia="Times New Roman" w:cs="Arial"/>
                <w:sz w:val="20"/>
                <w:szCs w:val="20"/>
                <w:lang w:eastAsia="hr-HR"/>
              </w:rPr>
            </w:pPr>
            <w:r w:rsidRPr="00A3188F">
              <w:rPr>
                <w:rFonts w:eastAsia="Times New Roman" w:cs="Arial"/>
                <w:b/>
                <w:bCs/>
                <w:color w:val="000000"/>
                <w:kern w:val="24"/>
                <w:sz w:val="20"/>
                <w:szCs w:val="20"/>
                <w:lang w:eastAsia="hr-HR"/>
              </w:rPr>
              <w:t>Active population (June 2013)*</w:t>
            </w:r>
            <w:r w:rsidRPr="00A3188F">
              <w:rPr>
                <w:rFonts w:eastAsia="Times New Roman" w:cs="Arial"/>
                <w:color w:val="000000"/>
                <w:kern w:val="24"/>
                <w:sz w:val="20"/>
                <w:szCs w:val="20"/>
                <w:lang w:eastAsia="hr-HR"/>
              </w:rPr>
              <w:t xml:space="preserve"> </w:t>
            </w:r>
          </w:p>
        </w:tc>
        <w:tc>
          <w:tcPr>
            <w:tcW w:w="1114" w:type="dxa"/>
            <w:shd w:val="clear" w:color="auto" w:fill="E5B8B7"/>
            <w:tcMar>
              <w:top w:w="12" w:type="dxa"/>
              <w:left w:w="12" w:type="dxa"/>
              <w:bottom w:w="0" w:type="dxa"/>
              <w:right w:w="12" w:type="dxa"/>
            </w:tcMar>
            <w:hideMark/>
          </w:tcPr>
          <w:p w:rsidR="0022635E" w:rsidRPr="00A3188F" w:rsidRDefault="0022635E" w:rsidP="00F576D0">
            <w:pPr>
              <w:spacing w:after="0" w:line="240" w:lineRule="auto"/>
              <w:jc w:val="center"/>
              <w:textAlignment w:val="top"/>
              <w:rPr>
                <w:rFonts w:eastAsia="Times New Roman" w:cs="Arial"/>
                <w:sz w:val="20"/>
                <w:szCs w:val="20"/>
                <w:lang w:eastAsia="hr-HR"/>
              </w:rPr>
            </w:pPr>
            <w:r w:rsidRPr="00A3188F">
              <w:rPr>
                <w:rFonts w:eastAsia="Times New Roman" w:cs="Arial"/>
                <w:b/>
                <w:bCs/>
                <w:color w:val="000000"/>
                <w:kern w:val="24"/>
                <w:sz w:val="20"/>
                <w:szCs w:val="20"/>
                <w:lang w:eastAsia="hr-HR"/>
              </w:rPr>
              <w:t>46.180</w:t>
            </w:r>
          </w:p>
        </w:tc>
        <w:tc>
          <w:tcPr>
            <w:tcW w:w="892" w:type="dxa"/>
            <w:shd w:val="clear" w:color="auto" w:fill="E5B8B7"/>
            <w:tcMar>
              <w:top w:w="12" w:type="dxa"/>
              <w:left w:w="12" w:type="dxa"/>
              <w:bottom w:w="0" w:type="dxa"/>
              <w:right w:w="12" w:type="dxa"/>
            </w:tcMar>
            <w:hideMark/>
          </w:tcPr>
          <w:p w:rsidR="0022635E" w:rsidRPr="00A3188F" w:rsidRDefault="0022635E" w:rsidP="00F576D0">
            <w:pPr>
              <w:spacing w:after="0" w:line="240" w:lineRule="auto"/>
              <w:jc w:val="center"/>
              <w:textAlignment w:val="top"/>
              <w:rPr>
                <w:rFonts w:eastAsia="Times New Roman" w:cs="Arial"/>
                <w:sz w:val="20"/>
                <w:szCs w:val="20"/>
                <w:lang w:eastAsia="hr-HR"/>
              </w:rPr>
            </w:pPr>
            <w:r w:rsidRPr="00A3188F">
              <w:rPr>
                <w:rFonts w:eastAsia="Times New Roman" w:cs="Arial"/>
                <w:b/>
                <w:bCs/>
                <w:color w:val="000000"/>
                <w:kern w:val="24"/>
                <w:sz w:val="20"/>
                <w:szCs w:val="20"/>
                <w:lang w:eastAsia="hr-HR"/>
              </w:rPr>
              <w:t>2,6</w:t>
            </w:r>
          </w:p>
        </w:tc>
        <w:tc>
          <w:tcPr>
            <w:tcW w:w="1227" w:type="dxa"/>
            <w:shd w:val="clear" w:color="auto" w:fill="E5B8B7"/>
            <w:tcMar>
              <w:top w:w="12" w:type="dxa"/>
              <w:left w:w="12" w:type="dxa"/>
              <w:bottom w:w="0" w:type="dxa"/>
              <w:right w:w="12" w:type="dxa"/>
            </w:tcMar>
            <w:hideMark/>
          </w:tcPr>
          <w:p w:rsidR="0022635E" w:rsidRPr="00A3188F" w:rsidRDefault="0022635E" w:rsidP="00F576D0">
            <w:pPr>
              <w:spacing w:after="0" w:line="240" w:lineRule="auto"/>
              <w:jc w:val="center"/>
              <w:textAlignment w:val="top"/>
              <w:rPr>
                <w:rFonts w:eastAsia="Times New Roman" w:cs="Arial"/>
                <w:sz w:val="20"/>
                <w:szCs w:val="20"/>
                <w:lang w:eastAsia="hr-HR"/>
              </w:rPr>
            </w:pPr>
            <w:r w:rsidRPr="00A3188F">
              <w:rPr>
                <w:rFonts w:eastAsia="Times New Roman" w:cs="Arial"/>
                <w:b/>
                <w:bCs/>
                <w:color w:val="000000"/>
                <w:kern w:val="24"/>
                <w:sz w:val="20"/>
                <w:szCs w:val="20"/>
                <w:lang w:eastAsia="hr-HR"/>
              </w:rPr>
              <w:t>71.123</w:t>
            </w:r>
          </w:p>
        </w:tc>
        <w:tc>
          <w:tcPr>
            <w:tcW w:w="892" w:type="dxa"/>
            <w:shd w:val="clear" w:color="auto" w:fill="E5B8B7"/>
            <w:tcMar>
              <w:top w:w="12" w:type="dxa"/>
              <w:left w:w="12" w:type="dxa"/>
              <w:bottom w:w="0" w:type="dxa"/>
              <w:right w:w="12" w:type="dxa"/>
            </w:tcMar>
            <w:hideMark/>
          </w:tcPr>
          <w:p w:rsidR="0022635E" w:rsidRPr="00A3188F" w:rsidRDefault="0022635E" w:rsidP="00F576D0">
            <w:pPr>
              <w:spacing w:after="0" w:line="240" w:lineRule="auto"/>
              <w:jc w:val="center"/>
              <w:textAlignment w:val="top"/>
              <w:rPr>
                <w:rFonts w:eastAsia="Times New Roman" w:cs="Arial"/>
                <w:sz w:val="20"/>
                <w:szCs w:val="20"/>
                <w:lang w:eastAsia="hr-HR"/>
              </w:rPr>
            </w:pPr>
            <w:r w:rsidRPr="00A3188F">
              <w:rPr>
                <w:rFonts w:eastAsia="Times New Roman" w:cs="Arial"/>
                <w:b/>
                <w:bCs/>
                <w:color w:val="000000"/>
                <w:kern w:val="24"/>
                <w:sz w:val="20"/>
                <w:szCs w:val="20"/>
                <w:lang w:eastAsia="hr-HR"/>
              </w:rPr>
              <w:t>4</w:t>
            </w:r>
          </w:p>
        </w:tc>
        <w:tc>
          <w:tcPr>
            <w:tcW w:w="1809" w:type="dxa"/>
            <w:shd w:val="clear" w:color="auto" w:fill="E5B8B7"/>
            <w:tcMar>
              <w:top w:w="12" w:type="dxa"/>
              <w:left w:w="12" w:type="dxa"/>
              <w:bottom w:w="0" w:type="dxa"/>
              <w:right w:w="12" w:type="dxa"/>
            </w:tcMar>
            <w:hideMark/>
          </w:tcPr>
          <w:p w:rsidR="0022635E" w:rsidRPr="00A3188F" w:rsidRDefault="0022635E" w:rsidP="00F576D0">
            <w:pPr>
              <w:spacing w:after="0" w:line="240" w:lineRule="auto"/>
              <w:jc w:val="center"/>
              <w:textAlignment w:val="top"/>
              <w:rPr>
                <w:rFonts w:eastAsia="Times New Roman" w:cs="Arial"/>
                <w:sz w:val="20"/>
                <w:szCs w:val="20"/>
                <w:lang w:eastAsia="hr-HR"/>
              </w:rPr>
            </w:pPr>
            <w:r w:rsidRPr="00A3188F">
              <w:rPr>
                <w:rFonts w:eastAsia="Times New Roman" w:cs="Arial"/>
                <w:b/>
                <w:bCs/>
                <w:color w:val="000000"/>
                <w:kern w:val="24"/>
                <w:sz w:val="20"/>
                <w:szCs w:val="20"/>
                <w:lang w:eastAsia="hr-HR"/>
              </w:rPr>
              <w:t>1.767.465</w:t>
            </w:r>
          </w:p>
        </w:tc>
      </w:tr>
      <w:tr w:rsidR="0022635E" w:rsidRPr="00A3188F" w:rsidTr="00F576D0">
        <w:trPr>
          <w:trHeight w:val="148"/>
        </w:trPr>
        <w:tc>
          <w:tcPr>
            <w:tcW w:w="2685" w:type="dxa"/>
            <w:shd w:val="clear" w:color="auto" w:fill="E5B8B7"/>
            <w:tcMar>
              <w:top w:w="12" w:type="dxa"/>
              <w:left w:w="12" w:type="dxa"/>
              <w:bottom w:w="0" w:type="dxa"/>
              <w:right w:w="12" w:type="dxa"/>
            </w:tcMar>
            <w:hideMark/>
          </w:tcPr>
          <w:p w:rsidR="0022635E" w:rsidRPr="00A3188F" w:rsidRDefault="0022635E" w:rsidP="00F576D0">
            <w:pPr>
              <w:spacing w:after="0" w:line="328" w:lineRule="atLeast"/>
              <w:textAlignment w:val="top"/>
              <w:rPr>
                <w:rFonts w:eastAsia="Times New Roman" w:cs="Arial"/>
                <w:sz w:val="20"/>
                <w:szCs w:val="20"/>
                <w:lang w:eastAsia="hr-HR"/>
              </w:rPr>
            </w:pPr>
            <w:r w:rsidRPr="00A3188F">
              <w:rPr>
                <w:rFonts w:eastAsia="Times New Roman" w:cs="Arial"/>
                <w:color w:val="000000"/>
                <w:kern w:val="24"/>
                <w:sz w:val="20"/>
                <w:szCs w:val="20"/>
                <w:lang w:eastAsia="hr-HR"/>
              </w:rPr>
              <w:t xml:space="preserve">Employed* </w:t>
            </w:r>
          </w:p>
        </w:tc>
        <w:tc>
          <w:tcPr>
            <w:tcW w:w="1114" w:type="dxa"/>
            <w:shd w:val="clear" w:color="auto" w:fill="E5B8B7"/>
            <w:tcMar>
              <w:top w:w="12" w:type="dxa"/>
              <w:left w:w="12" w:type="dxa"/>
              <w:bottom w:w="0" w:type="dxa"/>
              <w:right w:w="12" w:type="dxa"/>
            </w:tcMar>
            <w:hideMark/>
          </w:tcPr>
          <w:p w:rsidR="0022635E" w:rsidRPr="00A3188F" w:rsidRDefault="0022635E" w:rsidP="00F576D0">
            <w:pPr>
              <w:spacing w:after="0" w:line="328" w:lineRule="atLeast"/>
              <w:jc w:val="center"/>
              <w:textAlignment w:val="top"/>
              <w:rPr>
                <w:rFonts w:eastAsia="Times New Roman" w:cs="Arial"/>
                <w:sz w:val="20"/>
                <w:szCs w:val="20"/>
                <w:lang w:eastAsia="hr-HR"/>
              </w:rPr>
            </w:pPr>
            <w:r w:rsidRPr="00A3188F">
              <w:rPr>
                <w:rFonts w:eastAsia="Times New Roman" w:cs="Arial"/>
                <w:color w:val="000000"/>
                <w:kern w:val="24"/>
                <w:sz w:val="20"/>
                <w:szCs w:val="20"/>
                <w:lang w:eastAsia="hr-HR"/>
              </w:rPr>
              <w:t>38.638</w:t>
            </w:r>
          </w:p>
        </w:tc>
        <w:tc>
          <w:tcPr>
            <w:tcW w:w="892" w:type="dxa"/>
            <w:shd w:val="clear" w:color="auto" w:fill="E5B8B7"/>
            <w:tcMar>
              <w:top w:w="12" w:type="dxa"/>
              <w:left w:w="12" w:type="dxa"/>
              <w:bottom w:w="0" w:type="dxa"/>
              <w:right w:w="12" w:type="dxa"/>
            </w:tcMar>
            <w:hideMark/>
          </w:tcPr>
          <w:p w:rsidR="0022635E" w:rsidRPr="00A3188F" w:rsidRDefault="0022635E" w:rsidP="00F576D0">
            <w:pPr>
              <w:spacing w:after="0" w:line="328" w:lineRule="atLeast"/>
              <w:jc w:val="center"/>
              <w:textAlignment w:val="top"/>
              <w:rPr>
                <w:rFonts w:eastAsia="Times New Roman" w:cs="Arial"/>
                <w:sz w:val="20"/>
                <w:szCs w:val="20"/>
                <w:lang w:eastAsia="hr-HR"/>
              </w:rPr>
            </w:pPr>
            <w:r w:rsidRPr="00A3188F">
              <w:rPr>
                <w:rFonts w:eastAsia="Times New Roman" w:cs="Arial"/>
                <w:color w:val="000000"/>
                <w:kern w:val="24"/>
                <w:sz w:val="20"/>
                <w:szCs w:val="20"/>
                <w:lang w:eastAsia="hr-HR"/>
              </w:rPr>
              <w:t>2,7</w:t>
            </w:r>
          </w:p>
        </w:tc>
        <w:tc>
          <w:tcPr>
            <w:tcW w:w="1227" w:type="dxa"/>
            <w:shd w:val="clear" w:color="auto" w:fill="E5B8B7"/>
            <w:tcMar>
              <w:top w:w="12" w:type="dxa"/>
              <w:left w:w="12" w:type="dxa"/>
              <w:bottom w:w="0" w:type="dxa"/>
              <w:right w:w="12" w:type="dxa"/>
            </w:tcMar>
            <w:hideMark/>
          </w:tcPr>
          <w:p w:rsidR="0022635E" w:rsidRPr="00A3188F" w:rsidRDefault="0022635E" w:rsidP="00F576D0">
            <w:pPr>
              <w:spacing w:after="0" w:line="328" w:lineRule="atLeast"/>
              <w:jc w:val="center"/>
              <w:textAlignment w:val="top"/>
              <w:rPr>
                <w:rFonts w:eastAsia="Times New Roman" w:cs="Arial"/>
                <w:sz w:val="20"/>
                <w:szCs w:val="20"/>
                <w:lang w:eastAsia="hr-HR"/>
              </w:rPr>
            </w:pPr>
            <w:r w:rsidRPr="00A3188F">
              <w:rPr>
                <w:rFonts w:eastAsia="Times New Roman" w:cs="Arial"/>
                <w:color w:val="000000"/>
                <w:kern w:val="24"/>
                <w:sz w:val="20"/>
                <w:szCs w:val="20"/>
                <w:lang w:eastAsia="hr-HR"/>
              </w:rPr>
              <w:t>60.721</w:t>
            </w:r>
          </w:p>
        </w:tc>
        <w:tc>
          <w:tcPr>
            <w:tcW w:w="892" w:type="dxa"/>
            <w:shd w:val="clear" w:color="auto" w:fill="E5B8B7"/>
            <w:tcMar>
              <w:top w:w="12" w:type="dxa"/>
              <w:left w:w="12" w:type="dxa"/>
              <w:bottom w:w="0" w:type="dxa"/>
              <w:right w:w="12" w:type="dxa"/>
            </w:tcMar>
            <w:hideMark/>
          </w:tcPr>
          <w:p w:rsidR="0022635E" w:rsidRPr="00A3188F" w:rsidRDefault="0022635E" w:rsidP="00F576D0">
            <w:pPr>
              <w:spacing w:after="0" w:line="328" w:lineRule="atLeast"/>
              <w:jc w:val="center"/>
              <w:textAlignment w:val="top"/>
              <w:rPr>
                <w:rFonts w:eastAsia="Times New Roman" w:cs="Arial"/>
                <w:sz w:val="20"/>
                <w:szCs w:val="20"/>
                <w:lang w:eastAsia="hr-HR"/>
              </w:rPr>
            </w:pPr>
            <w:r w:rsidRPr="00A3188F">
              <w:rPr>
                <w:rFonts w:eastAsia="Times New Roman" w:cs="Arial"/>
                <w:color w:val="000000"/>
                <w:kern w:val="24"/>
                <w:sz w:val="20"/>
                <w:szCs w:val="20"/>
                <w:lang w:eastAsia="hr-HR"/>
              </w:rPr>
              <w:t>4,2</w:t>
            </w:r>
          </w:p>
        </w:tc>
        <w:tc>
          <w:tcPr>
            <w:tcW w:w="1809" w:type="dxa"/>
            <w:shd w:val="clear" w:color="auto" w:fill="E5B8B7"/>
            <w:tcMar>
              <w:top w:w="12" w:type="dxa"/>
              <w:left w:w="12" w:type="dxa"/>
              <w:bottom w:w="0" w:type="dxa"/>
              <w:right w:w="12" w:type="dxa"/>
            </w:tcMar>
            <w:hideMark/>
          </w:tcPr>
          <w:p w:rsidR="0022635E" w:rsidRPr="00A3188F" w:rsidRDefault="0022635E" w:rsidP="00F576D0">
            <w:pPr>
              <w:spacing w:after="0" w:line="328" w:lineRule="atLeast"/>
              <w:jc w:val="center"/>
              <w:textAlignment w:val="top"/>
              <w:rPr>
                <w:rFonts w:eastAsia="Times New Roman" w:cs="Arial"/>
                <w:sz w:val="20"/>
                <w:szCs w:val="20"/>
                <w:lang w:eastAsia="hr-HR"/>
              </w:rPr>
            </w:pPr>
            <w:r w:rsidRPr="00A3188F">
              <w:rPr>
                <w:rFonts w:eastAsia="Times New Roman" w:cs="Arial"/>
                <w:color w:val="000000"/>
                <w:kern w:val="24"/>
                <w:sz w:val="20"/>
                <w:szCs w:val="20"/>
                <w:lang w:eastAsia="hr-HR"/>
              </w:rPr>
              <w:t>1.497.355</w:t>
            </w:r>
          </w:p>
        </w:tc>
      </w:tr>
      <w:tr w:rsidR="0022635E" w:rsidRPr="00A3188F" w:rsidTr="00F576D0">
        <w:trPr>
          <w:trHeight w:val="148"/>
        </w:trPr>
        <w:tc>
          <w:tcPr>
            <w:tcW w:w="2685" w:type="dxa"/>
            <w:shd w:val="clear" w:color="auto" w:fill="E5B8B7"/>
            <w:tcMar>
              <w:top w:w="12" w:type="dxa"/>
              <w:left w:w="12" w:type="dxa"/>
              <w:bottom w:w="0" w:type="dxa"/>
              <w:right w:w="12" w:type="dxa"/>
            </w:tcMar>
            <w:hideMark/>
          </w:tcPr>
          <w:p w:rsidR="0022635E" w:rsidRPr="00A3188F" w:rsidRDefault="0022635E" w:rsidP="00F576D0">
            <w:pPr>
              <w:spacing w:after="0" w:line="328" w:lineRule="atLeast"/>
              <w:textAlignment w:val="top"/>
              <w:rPr>
                <w:rFonts w:eastAsia="Times New Roman" w:cs="Arial"/>
                <w:sz w:val="20"/>
                <w:szCs w:val="20"/>
                <w:lang w:eastAsia="hr-HR"/>
              </w:rPr>
            </w:pPr>
            <w:r w:rsidRPr="00A3188F">
              <w:rPr>
                <w:rFonts w:eastAsia="Times New Roman" w:cs="Arial"/>
                <w:color w:val="000000"/>
                <w:kern w:val="24"/>
                <w:sz w:val="20"/>
                <w:szCs w:val="20"/>
                <w:lang w:eastAsia="hr-HR"/>
              </w:rPr>
              <w:t>Unemployed</w:t>
            </w:r>
          </w:p>
        </w:tc>
        <w:tc>
          <w:tcPr>
            <w:tcW w:w="1114" w:type="dxa"/>
            <w:shd w:val="clear" w:color="auto" w:fill="E5B8B7"/>
            <w:tcMar>
              <w:top w:w="12" w:type="dxa"/>
              <w:left w:w="12" w:type="dxa"/>
              <w:bottom w:w="0" w:type="dxa"/>
              <w:right w:w="12" w:type="dxa"/>
            </w:tcMar>
            <w:hideMark/>
          </w:tcPr>
          <w:p w:rsidR="0022635E" w:rsidRPr="00A3188F" w:rsidRDefault="0022635E" w:rsidP="00F576D0">
            <w:pPr>
              <w:spacing w:after="0" w:line="328" w:lineRule="atLeast"/>
              <w:jc w:val="center"/>
              <w:textAlignment w:val="top"/>
              <w:rPr>
                <w:rFonts w:eastAsia="Times New Roman" w:cs="Arial"/>
                <w:sz w:val="20"/>
                <w:szCs w:val="20"/>
                <w:lang w:eastAsia="hr-HR"/>
              </w:rPr>
            </w:pPr>
            <w:r w:rsidRPr="00A3188F">
              <w:rPr>
                <w:rFonts w:eastAsia="Times New Roman" w:cs="Arial"/>
                <w:color w:val="000000"/>
                <w:kern w:val="24"/>
                <w:sz w:val="20"/>
                <w:szCs w:val="20"/>
                <w:lang w:eastAsia="hr-HR"/>
              </w:rPr>
              <w:t>7.542</w:t>
            </w:r>
          </w:p>
        </w:tc>
        <w:tc>
          <w:tcPr>
            <w:tcW w:w="892" w:type="dxa"/>
            <w:shd w:val="clear" w:color="auto" w:fill="E5B8B7"/>
            <w:tcMar>
              <w:top w:w="12" w:type="dxa"/>
              <w:left w:w="12" w:type="dxa"/>
              <w:bottom w:w="0" w:type="dxa"/>
              <w:right w:w="12" w:type="dxa"/>
            </w:tcMar>
            <w:hideMark/>
          </w:tcPr>
          <w:p w:rsidR="0022635E" w:rsidRPr="00A3188F" w:rsidRDefault="0022635E" w:rsidP="00F576D0">
            <w:pPr>
              <w:spacing w:after="0" w:line="328" w:lineRule="atLeast"/>
              <w:jc w:val="center"/>
              <w:textAlignment w:val="top"/>
              <w:rPr>
                <w:rFonts w:eastAsia="Times New Roman" w:cs="Arial"/>
                <w:sz w:val="20"/>
                <w:szCs w:val="20"/>
                <w:lang w:eastAsia="hr-HR"/>
              </w:rPr>
            </w:pPr>
            <w:r w:rsidRPr="00A3188F">
              <w:rPr>
                <w:rFonts w:eastAsia="Times New Roman" w:cs="Arial"/>
                <w:color w:val="000000"/>
                <w:kern w:val="24"/>
                <w:sz w:val="20"/>
                <w:szCs w:val="20"/>
                <w:lang w:eastAsia="hr-HR"/>
              </w:rPr>
              <w:t>2,2</w:t>
            </w:r>
          </w:p>
        </w:tc>
        <w:tc>
          <w:tcPr>
            <w:tcW w:w="1227" w:type="dxa"/>
            <w:shd w:val="clear" w:color="auto" w:fill="E5B8B7"/>
            <w:tcMar>
              <w:top w:w="12" w:type="dxa"/>
              <w:left w:w="12" w:type="dxa"/>
              <w:bottom w:w="0" w:type="dxa"/>
              <w:right w:w="12" w:type="dxa"/>
            </w:tcMar>
            <w:hideMark/>
          </w:tcPr>
          <w:p w:rsidR="0022635E" w:rsidRPr="00A3188F" w:rsidRDefault="0022635E" w:rsidP="00F576D0">
            <w:pPr>
              <w:spacing w:after="0" w:line="328" w:lineRule="atLeast"/>
              <w:jc w:val="center"/>
              <w:textAlignment w:val="top"/>
              <w:rPr>
                <w:rFonts w:eastAsia="Times New Roman" w:cs="Arial"/>
                <w:sz w:val="20"/>
                <w:szCs w:val="20"/>
                <w:lang w:eastAsia="hr-HR"/>
              </w:rPr>
            </w:pPr>
            <w:r w:rsidRPr="00A3188F">
              <w:rPr>
                <w:rFonts w:eastAsia="Times New Roman" w:cs="Arial"/>
                <w:color w:val="000000"/>
                <w:kern w:val="24"/>
                <w:sz w:val="20"/>
                <w:szCs w:val="20"/>
                <w:lang w:eastAsia="hr-HR"/>
              </w:rPr>
              <w:t>10.402</w:t>
            </w:r>
          </w:p>
        </w:tc>
        <w:tc>
          <w:tcPr>
            <w:tcW w:w="892" w:type="dxa"/>
            <w:shd w:val="clear" w:color="auto" w:fill="E5B8B7"/>
            <w:tcMar>
              <w:top w:w="12" w:type="dxa"/>
              <w:left w:w="12" w:type="dxa"/>
              <w:bottom w:w="0" w:type="dxa"/>
              <w:right w:w="12" w:type="dxa"/>
            </w:tcMar>
            <w:hideMark/>
          </w:tcPr>
          <w:p w:rsidR="0022635E" w:rsidRPr="00A3188F" w:rsidRDefault="0022635E" w:rsidP="00F576D0">
            <w:pPr>
              <w:spacing w:after="0" w:line="328" w:lineRule="atLeast"/>
              <w:jc w:val="center"/>
              <w:textAlignment w:val="top"/>
              <w:rPr>
                <w:rFonts w:eastAsia="Times New Roman" w:cs="Arial"/>
                <w:sz w:val="20"/>
                <w:szCs w:val="20"/>
                <w:lang w:eastAsia="hr-HR"/>
              </w:rPr>
            </w:pPr>
            <w:r w:rsidRPr="00A3188F">
              <w:rPr>
                <w:rFonts w:eastAsia="Times New Roman" w:cs="Arial"/>
                <w:color w:val="000000"/>
                <w:kern w:val="24"/>
                <w:sz w:val="20"/>
                <w:szCs w:val="20"/>
                <w:lang w:eastAsia="hr-HR"/>
              </w:rPr>
              <w:t>3,2</w:t>
            </w:r>
          </w:p>
        </w:tc>
        <w:tc>
          <w:tcPr>
            <w:tcW w:w="1809" w:type="dxa"/>
            <w:shd w:val="clear" w:color="auto" w:fill="E5B8B7"/>
            <w:tcMar>
              <w:top w:w="12" w:type="dxa"/>
              <w:left w:w="12" w:type="dxa"/>
              <w:bottom w:w="0" w:type="dxa"/>
              <w:right w:w="12" w:type="dxa"/>
            </w:tcMar>
            <w:hideMark/>
          </w:tcPr>
          <w:p w:rsidR="0022635E" w:rsidRPr="00A3188F" w:rsidRDefault="0022635E" w:rsidP="00F576D0">
            <w:pPr>
              <w:spacing w:after="0" w:line="328" w:lineRule="atLeast"/>
              <w:jc w:val="center"/>
              <w:textAlignment w:val="top"/>
              <w:rPr>
                <w:rFonts w:eastAsia="Times New Roman" w:cs="Arial"/>
                <w:sz w:val="20"/>
                <w:szCs w:val="20"/>
                <w:lang w:eastAsia="hr-HR"/>
              </w:rPr>
            </w:pPr>
            <w:r w:rsidRPr="00A3188F">
              <w:rPr>
                <w:rFonts w:eastAsia="Times New Roman" w:cs="Arial"/>
                <w:color w:val="000000"/>
                <w:kern w:val="24"/>
                <w:sz w:val="20"/>
                <w:szCs w:val="20"/>
                <w:lang w:eastAsia="hr-HR"/>
              </w:rPr>
              <w:t>318.110</w:t>
            </w:r>
          </w:p>
        </w:tc>
      </w:tr>
      <w:tr w:rsidR="0022635E" w:rsidRPr="00A3188F" w:rsidTr="00F576D0">
        <w:trPr>
          <w:trHeight w:val="1062"/>
        </w:trPr>
        <w:tc>
          <w:tcPr>
            <w:tcW w:w="2685" w:type="dxa"/>
            <w:shd w:val="clear" w:color="auto" w:fill="F2DBDB"/>
            <w:tcMar>
              <w:top w:w="12" w:type="dxa"/>
              <w:left w:w="12" w:type="dxa"/>
              <w:bottom w:w="0" w:type="dxa"/>
              <w:right w:w="12" w:type="dxa"/>
            </w:tcMar>
            <w:hideMark/>
          </w:tcPr>
          <w:p w:rsidR="0022635E" w:rsidRPr="00A3188F" w:rsidRDefault="0022635E" w:rsidP="00F576D0">
            <w:pPr>
              <w:spacing w:after="0" w:line="240" w:lineRule="auto"/>
              <w:textAlignment w:val="top"/>
              <w:rPr>
                <w:rFonts w:eastAsia="Times New Roman" w:cs="Arial"/>
                <w:sz w:val="20"/>
                <w:szCs w:val="20"/>
                <w:lang w:eastAsia="hr-HR"/>
              </w:rPr>
            </w:pPr>
            <w:r w:rsidRPr="00A3188F">
              <w:rPr>
                <w:rFonts w:eastAsia="Times New Roman" w:cs="Arial"/>
                <w:b/>
                <w:bCs/>
                <w:color w:val="000000"/>
                <w:kern w:val="24"/>
                <w:sz w:val="20"/>
                <w:szCs w:val="20"/>
                <w:lang w:eastAsia="hr-HR"/>
              </w:rPr>
              <w:t xml:space="preserve">Registered unemployment rate  </w:t>
            </w:r>
            <w:r w:rsidRPr="00A3188F">
              <w:rPr>
                <w:rFonts w:eastAsia="Times New Roman" w:cs="Arial"/>
                <w:color w:val="000000"/>
                <w:kern w:val="24"/>
                <w:sz w:val="20"/>
                <w:szCs w:val="20"/>
                <w:lang w:eastAsia="hr-HR"/>
              </w:rPr>
              <w:t xml:space="preserve"> </w:t>
            </w:r>
            <w:r w:rsidRPr="00A3188F">
              <w:rPr>
                <w:rFonts w:eastAsia="Times New Roman" w:cs="Arial"/>
                <w:b/>
                <w:bCs/>
                <w:color w:val="000000"/>
                <w:kern w:val="24"/>
                <w:sz w:val="20"/>
                <w:szCs w:val="20"/>
                <w:lang w:eastAsia="hr-HR"/>
              </w:rPr>
              <w:t xml:space="preserve"> </w:t>
            </w:r>
          </w:p>
          <w:p w:rsidR="0022635E" w:rsidRPr="00A3188F" w:rsidRDefault="0022635E" w:rsidP="00F576D0">
            <w:pPr>
              <w:textAlignment w:val="top"/>
              <w:rPr>
                <w:rFonts w:eastAsia="Times New Roman" w:cs="Arial"/>
                <w:sz w:val="20"/>
                <w:szCs w:val="20"/>
                <w:lang w:eastAsia="hr-HR"/>
              </w:rPr>
            </w:pPr>
            <w:r w:rsidRPr="00A3188F">
              <w:rPr>
                <w:rFonts w:eastAsia="Times New Roman" w:cs="Arial"/>
                <w:b/>
                <w:bCs/>
                <w:color w:val="000000"/>
                <w:kern w:val="24"/>
                <w:sz w:val="20"/>
                <w:szCs w:val="20"/>
                <w:lang w:eastAsia="hr-HR"/>
              </w:rPr>
              <w:t>According to administrative sources (June 2013)*</w:t>
            </w:r>
            <w:r w:rsidRPr="00A3188F">
              <w:rPr>
                <w:rFonts w:eastAsia="Times New Roman" w:cs="Arial"/>
                <w:color w:val="000000"/>
                <w:kern w:val="24"/>
                <w:sz w:val="20"/>
                <w:szCs w:val="20"/>
                <w:lang w:eastAsia="hr-HR"/>
              </w:rPr>
              <w:t xml:space="preserve"> </w:t>
            </w:r>
          </w:p>
        </w:tc>
        <w:tc>
          <w:tcPr>
            <w:tcW w:w="1114" w:type="dxa"/>
            <w:shd w:val="clear" w:color="auto" w:fill="F2DBDB"/>
            <w:tcMar>
              <w:top w:w="12" w:type="dxa"/>
              <w:left w:w="12" w:type="dxa"/>
              <w:bottom w:w="0" w:type="dxa"/>
              <w:right w:w="12" w:type="dxa"/>
            </w:tcMar>
            <w:vAlign w:val="center"/>
            <w:hideMark/>
          </w:tcPr>
          <w:p w:rsidR="0022635E" w:rsidRPr="00A3188F" w:rsidRDefault="0022635E" w:rsidP="00F576D0">
            <w:pPr>
              <w:spacing w:after="0" w:line="240" w:lineRule="auto"/>
              <w:jc w:val="center"/>
              <w:textAlignment w:val="center"/>
              <w:rPr>
                <w:rFonts w:eastAsia="Times New Roman" w:cs="Arial"/>
                <w:sz w:val="20"/>
                <w:szCs w:val="20"/>
                <w:lang w:eastAsia="hr-HR"/>
              </w:rPr>
            </w:pPr>
            <w:r w:rsidRPr="00A3188F">
              <w:rPr>
                <w:rFonts w:eastAsia="Times New Roman" w:cs="Arial"/>
                <w:b/>
                <w:bCs/>
                <w:color w:val="000000"/>
                <w:kern w:val="24"/>
                <w:sz w:val="20"/>
                <w:szCs w:val="20"/>
                <w:lang w:eastAsia="hr-HR"/>
              </w:rPr>
              <w:t>16,3</w:t>
            </w:r>
          </w:p>
        </w:tc>
        <w:tc>
          <w:tcPr>
            <w:tcW w:w="892" w:type="dxa"/>
            <w:shd w:val="clear" w:color="auto" w:fill="F2DBDB"/>
            <w:tcMar>
              <w:top w:w="12" w:type="dxa"/>
              <w:left w:w="12" w:type="dxa"/>
              <w:bottom w:w="0" w:type="dxa"/>
              <w:right w:w="12" w:type="dxa"/>
            </w:tcMar>
            <w:vAlign w:val="center"/>
            <w:hideMark/>
          </w:tcPr>
          <w:p w:rsidR="0022635E" w:rsidRPr="00A3188F" w:rsidRDefault="0022635E" w:rsidP="00F576D0">
            <w:pPr>
              <w:spacing w:after="0" w:line="240" w:lineRule="auto"/>
              <w:jc w:val="center"/>
              <w:textAlignment w:val="center"/>
              <w:rPr>
                <w:rFonts w:eastAsia="Times New Roman" w:cs="Arial"/>
                <w:sz w:val="20"/>
                <w:szCs w:val="20"/>
                <w:lang w:eastAsia="hr-HR"/>
              </w:rPr>
            </w:pPr>
            <w:r w:rsidRPr="00A3188F">
              <w:rPr>
                <w:rFonts w:eastAsia="Times New Roman" w:cs="Arial"/>
                <w:b/>
                <w:bCs/>
                <w:color w:val="000000"/>
                <w:kern w:val="24"/>
                <w:sz w:val="20"/>
                <w:szCs w:val="20"/>
                <w:lang w:eastAsia="hr-HR"/>
              </w:rPr>
              <w:t>/</w:t>
            </w:r>
            <w:r w:rsidRPr="00A3188F">
              <w:rPr>
                <w:rFonts w:eastAsia="Times New Roman" w:cs="Arial"/>
                <w:color w:val="000000"/>
                <w:kern w:val="24"/>
                <w:sz w:val="20"/>
                <w:szCs w:val="20"/>
                <w:lang w:eastAsia="hr-HR"/>
              </w:rPr>
              <w:t xml:space="preserve"> </w:t>
            </w:r>
          </w:p>
        </w:tc>
        <w:tc>
          <w:tcPr>
            <w:tcW w:w="1227" w:type="dxa"/>
            <w:shd w:val="clear" w:color="auto" w:fill="F2DBDB"/>
            <w:tcMar>
              <w:top w:w="12" w:type="dxa"/>
              <w:left w:w="12" w:type="dxa"/>
              <w:bottom w:w="0" w:type="dxa"/>
              <w:right w:w="12" w:type="dxa"/>
            </w:tcMar>
            <w:vAlign w:val="center"/>
            <w:hideMark/>
          </w:tcPr>
          <w:p w:rsidR="0022635E" w:rsidRPr="00A3188F" w:rsidRDefault="0022635E" w:rsidP="00F576D0">
            <w:pPr>
              <w:spacing w:after="0" w:line="240" w:lineRule="auto"/>
              <w:jc w:val="center"/>
              <w:textAlignment w:val="center"/>
              <w:rPr>
                <w:rFonts w:eastAsia="Times New Roman" w:cs="Arial"/>
                <w:sz w:val="20"/>
                <w:szCs w:val="20"/>
                <w:lang w:eastAsia="hr-HR"/>
              </w:rPr>
            </w:pPr>
            <w:r w:rsidRPr="00A3188F">
              <w:rPr>
                <w:rFonts w:eastAsia="Times New Roman" w:cs="Arial"/>
                <w:b/>
                <w:bCs/>
                <w:color w:val="000000"/>
                <w:kern w:val="24"/>
                <w:sz w:val="20"/>
                <w:szCs w:val="20"/>
                <w:lang w:eastAsia="hr-HR"/>
              </w:rPr>
              <w:t>14,6</w:t>
            </w:r>
          </w:p>
        </w:tc>
        <w:tc>
          <w:tcPr>
            <w:tcW w:w="892" w:type="dxa"/>
            <w:shd w:val="clear" w:color="auto" w:fill="F2DBDB"/>
            <w:tcMar>
              <w:top w:w="12" w:type="dxa"/>
              <w:left w:w="12" w:type="dxa"/>
              <w:bottom w:w="0" w:type="dxa"/>
              <w:right w:w="12" w:type="dxa"/>
            </w:tcMar>
            <w:vAlign w:val="center"/>
            <w:hideMark/>
          </w:tcPr>
          <w:p w:rsidR="0022635E" w:rsidRPr="00A3188F" w:rsidRDefault="0022635E" w:rsidP="00F576D0">
            <w:pPr>
              <w:spacing w:after="0" w:line="240" w:lineRule="auto"/>
              <w:jc w:val="center"/>
              <w:textAlignment w:val="center"/>
              <w:rPr>
                <w:rFonts w:eastAsia="Times New Roman" w:cs="Arial"/>
                <w:sz w:val="20"/>
                <w:szCs w:val="20"/>
                <w:lang w:eastAsia="hr-HR"/>
              </w:rPr>
            </w:pPr>
            <w:r w:rsidRPr="00A3188F">
              <w:rPr>
                <w:rFonts w:eastAsia="Times New Roman" w:cs="Arial"/>
                <w:b/>
                <w:bCs/>
                <w:color w:val="000000"/>
                <w:kern w:val="24"/>
                <w:sz w:val="20"/>
                <w:szCs w:val="20"/>
                <w:lang w:eastAsia="hr-HR"/>
              </w:rPr>
              <w:t>/</w:t>
            </w:r>
            <w:r w:rsidRPr="00A3188F">
              <w:rPr>
                <w:rFonts w:eastAsia="Times New Roman" w:cs="Arial"/>
                <w:color w:val="000000"/>
                <w:kern w:val="24"/>
                <w:sz w:val="20"/>
                <w:szCs w:val="20"/>
                <w:lang w:eastAsia="hr-HR"/>
              </w:rPr>
              <w:t xml:space="preserve"> </w:t>
            </w:r>
          </w:p>
        </w:tc>
        <w:tc>
          <w:tcPr>
            <w:tcW w:w="1809" w:type="dxa"/>
            <w:shd w:val="clear" w:color="auto" w:fill="F2DBDB"/>
            <w:tcMar>
              <w:top w:w="12" w:type="dxa"/>
              <w:left w:w="12" w:type="dxa"/>
              <w:bottom w:w="0" w:type="dxa"/>
              <w:right w:w="12" w:type="dxa"/>
            </w:tcMar>
            <w:vAlign w:val="center"/>
            <w:hideMark/>
          </w:tcPr>
          <w:p w:rsidR="0022635E" w:rsidRPr="00A3188F" w:rsidRDefault="0022635E" w:rsidP="00F576D0">
            <w:pPr>
              <w:spacing w:after="0" w:line="240" w:lineRule="auto"/>
              <w:jc w:val="center"/>
              <w:textAlignment w:val="center"/>
              <w:rPr>
                <w:rFonts w:eastAsia="Times New Roman" w:cs="Arial"/>
                <w:sz w:val="20"/>
                <w:szCs w:val="20"/>
                <w:lang w:eastAsia="hr-HR"/>
              </w:rPr>
            </w:pPr>
            <w:r w:rsidRPr="00A3188F">
              <w:rPr>
                <w:rFonts w:eastAsia="Times New Roman" w:cs="Arial"/>
                <w:b/>
                <w:bCs/>
                <w:color w:val="000000"/>
                <w:kern w:val="24"/>
                <w:sz w:val="20"/>
                <w:szCs w:val="20"/>
                <w:lang w:eastAsia="hr-HR"/>
              </w:rPr>
              <w:t>18,0</w:t>
            </w:r>
          </w:p>
        </w:tc>
      </w:tr>
      <w:tr w:rsidR="0022635E" w:rsidRPr="00A3188F" w:rsidTr="00F576D0">
        <w:trPr>
          <w:trHeight w:val="148"/>
        </w:trPr>
        <w:tc>
          <w:tcPr>
            <w:tcW w:w="2685" w:type="dxa"/>
            <w:shd w:val="clear" w:color="auto" w:fill="F2DBDB"/>
            <w:tcMar>
              <w:top w:w="12" w:type="dxa"/>
              <w:left w:w="12" w:type="dxa"/>
              <w:bottom w:w="0" w:type="dxa"/>
              <w:right w:w="12" w:type="dxa"/>
            </w:tcMar>
            <w:hideMark/>
          </w:tcPr>
          <w:p w:rsidR="0022635E" w:rsidRPr="00A3188F" w:rsidRDefault="0022635E" w:rsidP="00F576D0">
            <w:pPr>
              <w:spacing w:after="0" w:line="328" w:lineRule="atLeast"/>
              <w:textAlignment w:val="top"/>
              <w:rPr>
                <w:rFonts w:eastAsia="Times New Roman" w:cs="Arial"/>
                <w:sz w:val="20"/>
                <w:szCs w:val="20"/>
                <w:lang w:eastAsia="hr-HR"/>
              </w:rPr>
            </w:pPr>
            <w:r w:rsidRPr="00A3188F">
              <w:rPr>
                <w:rFonts w:eastAsia="Times New Roman" w:cs="Arial"/>
                <w:color w:val="000000"/>
                <w:kern w:val="24"/>
                <w:sz w:val="20"/>
                <w:szCs w:val="20"/>
                <w:lang w:eastAsia="hr-HR"/>
              </w:rPr>
              <w:t>Men</w:t>
            </w:r>
          </w:p>
        </w:tc>
        <w:tc>
          <w:tcPr>
            <w:tcW w:w="1114" w:type="dxa"/>
            <w:shd w:val="clear" w:color="auto" w:fill="F2DBDB"/>
            <w:tcMar>
              <w:top w:w="12" w:type="dxa"/>
              <w:left w:w="12" w:type="dxa"/>
              <w:bottom w:w="0" w:type="dxa"/>
              <w:right w:w="12" w:type="dxa"/>
            </w:tcMar>
            <w:hideMark/>
          </w:tcPr>
          <w:p w:rsidR="0022635E" w:rsidRPr="00A3188F" w:rsidRDefault="0022635E" w:rsidP="00F576D0">
            <w:pPr>
              <w:spacing w:after="0" w:line="328" w:lineRule="atLeast"/>
              <w:jc w:val="center"/>
              <w:textAlignment w:val="top"/>
              <w:rPr>
                <w:rFonts w:eastAsia="Times New Roman" w:cs="Arial"/>
                <w:sz w:val="20"/>
                <w:szCs w:val="20"/>
                <w:lang w:eastAsia="hr-HR"/>
              </w:rPr>
            </w:pPr>
            <w:r w:rsidRPr="00A3188F">
              <w:rPr>
                <w:rFonts w:eastAsia="Times New Roman" w:cs="Arial"/>
                <w:color w:val="000000"/>
                <w:kern w:val="24"/>
                <w:sz w:val="20"/>
                <w:szCs w:val="20"/>
                <w:lang w:eastAsia="hr-HR"/>
              </w:rPr>
              <w:t>14,4</w:t>
            </w:r>
          </w:p>
        </w:tc>
        <w:tc>
          <w:tcPr>
            <w:tcW w:w="892" w:type="dxa"/>
            <w:shd w:val="clear" w:color="auto" w:fill="F2DBDB"/>
            <w:tcMar>
              <w:top w:w="12" w:type="dxa"/>
              <w:left w:w="12" w:type="dxa"/>
              <w:bottom w:w="0" w:type="dxa"/>
              <w:right w:w="12" w:type="dxa"/>
            </w:tcMar>
            <w:hideMark/>
          </w:tcPr>
          <w:p w:rsidR="0022635E" w:rsidRPr="00A3188F" w:rsidRDefault="0022635E" w:rsidP="00F576D0">
            <w:pPr>
              <w:spacing w:after="0" w:line="328" w:lineRule="atLeast"/>
              <w:jc w:val="center"/>
              <w:textAlignment w:val="top"/>
              <w:rPr>
                <w:rFonts w:eastAsia="Times New Roman" w:cs="Arial"/>
                <w:sz w:val="20"/>
                <w:szCs w:val="20"/>
                <w:lang w:eastAsia="hr-HR"/>
              </w:rPr>
            </w:pPr>
            <w:r w:rsidRPr="00A3188F">
              <w:rPr>
                <w:rFonts w:eastAsia="Times New Roman" w:cs="Arial"/>
                <w:color w:val="000000"/>
                <w:kern w:val="24"/>
                <w:sz w:val="20"/>
                <w:szCs w:val="20"/>
                <w:lang w:eastAsia="hr-HR"/>
              </w:rPr>
              <w:t xml:space="preserve">/ </w:t>
            </w:r>
          </w:p>
        </w:tc>
        <w:tc>
          <w:tcPr>
            <w:tcW w:w="1227" w:type="dxa"/>
            <w:shd w:val="clear" w:color="auto" w:fill="F2DBDB"/>
            <w:tcMar>
              <w:top w:w="12" w:type="dxa"/>
              <w:left w:w="12" w:type="dxa"/>
              <w:bottom w:w="0" w:type="dxa"/>
              <w:right w:w="12" w:type="dxa"/>
            </w:tcMar>
            <w:hideMark/>
          </w:tcPr>
          <w:p w:rsidR="0022635E" w:rsidRPr="00A3188F" w:rsidRDefault="0022635E" w:rsidP="00F576D0">
            <w:pPr>
              <w:spacing w:after="0" w:line="328" w:lineRule="atLeast"/>
              <w:jc w:val="center"/>
              <w:textAlignment w:val="top"/>
              <w:rPr>
                <w:rFonts w:eastAsia="Times New Roman" w:cs="Arial"/>
                <w:sz w:val="20"/>
                <w:szCs w:val="20"/>
                <w:lang w:eastAsia="hr-HR"/>
              </w:rPr>
            </w:pPr>
            <w:r w:rsidRPr="00A3188F">
              <w:rPr>
                <w:rFonts w:eastAsia="Times New Roman" w:cs="Arial"/>
                <w:color w:val="000000"/>
                <w:kern w:val="24"/>
                <w:sz w:val="20"/>
                <w:szCs w:val="20"/>
                <w:lang w:eastAsia="hr-HR"/>
              </w:rPr>
              <w:t>16,7</w:t>
            </w:r>
          </w:p>
        </w:tc>
        <w:tc>
          <w:tcPr>
            <w:tcW w:w="892" w:type="dxa"/>
            <w:shd w:val="clear" w:color="auto" w:fill="F2DBDB"/>
            <w:tcMar>
              <w:top w:w="12" w:type="dxa"/>
              <w:left w:w="12" w:type="dxa"/>
              <w:bottom w:w="0" w:type="dxa"/>
              <w:right w:w="12" w:type="dxa"/>
            </w:tcMar>
            <w:hideMark/>
          </w:tcPr>
          <w:p w:rsidR="0022635E" w:rsidRPr="00A3188F" w:rsidRDefault="0022635E" w:rsidP="00F576D0">
            <w:pPr>
              <w:spacing w:after="0" w:line="328" w:lineRule="atLeast"/>
              <w:jc w:val="center"/>
              <w:textAlignment w:val="top"/>
              <w:rPr>
                <w:rFonts w:eastAsia="Times New Roman" w:cs="Arial"/>
                <w:sz w:val="20"/>
                <w:szCs w:val="20"/>
                <w:lang w:eastAsia="hr-HR"/>
              </w:rPr>
            </w:pPr>
            <w:r w:rsidRPr="00A3188F">
              <w:rPr>
                <w:rFonts w:eastAsia="Times New Roman" w:cs="Arial"/>
                <w:color w:val="000000"/>
                <w:kern w:val="24"/>
                <w:sz w:val="20"/>
                <w:szCs w:val="20"/>
                <w:lang w:eastAsia="hr-HR"/>
              </w:rPr>
              <w:t xml:space="preserve">/ </w:t>
            </w:r>
          </w:p>
        </w:tc>
        <w:tc>
          <w:tcPr>
            <w:tcW w:w="1809" w:type="dxa"/>
            <w:shd w:val="clear" w:color="auto" w:fill="F2DBDB"/>
            <w:tcMar>
              <w:top w:w="12" w:type="dxa"/>
              <w:left w:w="12" w:type="dxa"/>
              <w:bottom w:w="0" w:type="dxa"/>
              <w:right w:w="12" w:type="dxa"/>
            </w:tcMar>
            <w:hideMark/>
          </w:tcPr>
          <w:p w:rsidR="0022635E" w:rsidRPr="00A3188F" w:rsidRDefault="0022635E" w:rsidP="00F576D0">
            <w:pPr>
              <w:spacing w:after="0" w:line="328" w:lineRule="atLeast"/>
              <w:jc w:val="center"/>
              <w:textAlignment w:val="top"/>
              <w:rPr>
                <w:rFonts w:eastAsia="Times New Roman" w:cs="Arial"/>
                <w:sz w:val="20"/>
                <w:szCs w:val="20"/>
                <w:lang w:eastAsia="hr-HR"/>
              </w:rPr>
            </w:pPr>
            <w:r w:rsidRPr="00A3188F">
              <w:rPr>
                <w:rFonts w:eastAsia="Times New Roman" w:cs="Arial"/>
                <w:color w:val="000000"/>
                <w:kern w:val="24"/>
                <w:sz w:val="20"/>
                <w:szCs w:val="20"/>
                <w:lang w:eastAsia="hr-HR"/>
              </w:rPr>
              <w:t>17,5</w:t>
            </w:r>
          </w:p>
        </w:tc>
      </w:tr>
      <w:tr w:rsidR="0022635E" w:rsidRPr="00A3188F" w:rsidTr="00F576D0">
        <w:trPr>
          <w:trHeight w:val="156"/>
        </w:trPr>
        <w:tc>
          <w:tcPr>
            <w:tcW w:w="2685" w:type="dxa"/>
            <w:shd w:val="clear" w:color="auto" w:fill="F2DDDC"/>
            <w:tcMar>
              <w:top w:w="12" w:type="dxa"/>
              <w:left w:w="12" w:type="dxa"/>
              <w:bottom w:w="0" w:type="dxa"/>
              <w:right w:w="12" w:type="dxa"/>
            </w:tcMar>
            <w:hideMark/>
          </w:tcPr>
          <w:p w:rsidR="0022635E" w:rsidRPr="00A3188F" w:rsidRDefault="0022635E" w:rsidP="00F576D0">
            <w:pPr>
              <w:spacing w:after="0" w:line="344" w:lineRule="atLeast"/>
              <w:textAlignment w:val="top"/>
              <w:rPr>
                <w:rFonts w:eastAsia="Times New Roman" w:cs="Arial"/>
                <w:sz w:val="20"/>
                <w:szCs w:val="20"/>
                <w:lang w:eastAsia="hr-HR"/>
              </w:rPr>
            </w:pPr>
            <w:r w:rsidRPr="00A3188F">
              <w:rPr>
                <w:rFonts w:eastAsia="Times New Roman" w:cs="Arial"/>
                <w:color w:val="000000"/>
                <w:kern w:val="24"/>
                <w:sz w:val="20"/>
                <w:szCs w:val="20"/>
                <w:lang w:eastAsia="hr-HR"/>
              </w:rPr>
              <w:t>Women</w:t>
            </w:r>
          </w:p>
        </w:tc>
        <w:tc>
          <w:tcPr>
            <w:tcW w:w="1114" w:type="dxa"/>
            <w:shd w:val="clear" w:color="auto" w:fill="F2DDDC"/>
            <w:tcMar>
              <w:top w:w="12" w:type="dxa"/>
              <w:left w:w="12" w:type="dxa"/>
              <w:bottom w:w="0" w:type="dxa"/>
              <w:right w:w="12" w:type="dxa"/>
            </w:tcMar>
            <w:hideMark/>
          </w:tcPr>
          <w:p w:rsidR="0022635E" w:rsidRPr="00A3188F" w:rsidRDefault="0022635E" w:rsidP="00F576D0">
            <w:pPr>
              <w:spacing w:after="0" w:line="344" w:lineRule="atLeast"/>
              <w:jc w:val="center"/>
              <w:textAlignment w:val="top"/>
              <w:rPr>
                <w:rFonts w:eastAsia="Times New Roman" w:cs="Arial"/>
                <w:sz w:val="20"/>
                <w:szCs w:val="20"/>
                <w:lang w:eastAsia="hr-HR"/>
              </w:rPr>
            </w:pPr>
            <w:r w:rsidRPr="00A3188F">
              <w:rPr>
                <w:rFonts w:eastAsia="Times New Roman" w:cs="Arial"/>
                <w:color w:val="000000"/>
                <w:kern w:val="24"/>
                <w:sz w:val="20"/>
                <w:szCs w:val="20"/>
                <w:lang w:eastAsia="hr-HR"/>
              </w:rPr>
              <w:t>18,7</w:t>
            </w:r>
          </w:p>
        </w:tc>
        <w:tc>
          <w:tcPr>
            <w:tcW w:w="892" w:type="dxa"/>
            <w:shd w:val="clear" w:color="auto" w:fill="F2DDDC"/>
            <w:tcMar>
              <w:top w:w="12" w:type="dxa"/>
              <w:left w:w="12" w:type="dxa"/>
              <w:bottom w:w="0" w:type="dxa"/>
              <w:right w:w="12" w:type="dxa"/>
            </w:tcMar>
            <w:hideMark/>
          </w:tcPr>
          <w:p w:rsidR="0022635E" w:rsidRPr="00A3188F" w:rsidRDefault="0022635E" w:rsidP="00F576D0">
            <w:pPr>
              <w:spacing w:after="0" w:line="344" w:lineRule="atLeast"/>
              <w:jc w:val="center"/>
              <w:textAlignment w:val="top"/>
              <w:rPr>
                <w:rFonts w:eastAsia="Times New Roman" w:cs="Arial"/>
                <w:sz w:val="20"/>
                <w:szCs w:val="20"/>
                <w:lang w:eastAsia="hr-HR"/>
              </w:rPr>
            </w:pPr>
            <w:r w:rsidRPr="00A3188F">
              <w:rPr>
                <w:rFonts w:eastAsia="Times New Roman" w:cs="Arial"/>
                <w:color w:val="000000"/>
                <w:kern w:val="24"/>
                <w:sz w:val="20"/>
                <w:szCs w:val="20"/>
                <w:lang w:eastAsia="hr-HR"/>
              </w:rPr>
              <w:t xml:space="preserve">/ </w:t>
            </w:r>
          </w:p>
        </w:tc>
        <w:tc>
          <w:tcPr>
            <w:tcW w:w="1227" w:type="dxa"/>
            <w:shd w:val="clear" w:color="auto" w:fill="F2DDDC"/>
            <w:tcMar>
              <w:top w:w="12" w:type="dxa"/>
              <w:left w:w="12" w:type="dxa"/>
              <w:bottom w:w="0" w:type="dxa"/>
              <w:right w:w="12" w:type="dxa"/>
            </w:tcMar>
            <w:hideMark/>
          </w:tcPr>
          <w:p w:rsidR="0022635E" w:rsidRPr="00A3188F" w:rsidRDefault="0022635E" w:rsidP="00F576D0">
            <w:pPr>
              <w:spacing w:after="0" w:line="344" w:lineRule="atLeast"/>
              <w:jc w:val="center"/>
              <w:textAlignment w:val="top"/>
              <w:rPr>
                <w:rFonts w:eastAsia="Times New Roman" w:cs="Arial"/>
                <w:sz w:val="20"/>
                <w:szCs w:val="20"/>
                <w:lang w:eastAsia="hr-HR"/>
              </w:rPr>
            </w:pPr>
            <w:r w:rsidRPr="00A3188F">
              <w:rPr>
                <w:rFonts w:eastAsia="Times New Roman" w:cs="Arial"/>
                <w:color w:val="000000"/>
                <w:kern w:val="24"/>
                <w:sz w:val="20"/>
                <w:szCs w:val="20"/>
                <w:lang w:eastAsia="hr-HR"/>
              </w:rPr>
              <w:t>15</w:t>
            </w:r>
          </w:p>
        </w:tc>
        <w:tc>
          <w:tcPr>
            <w:tcW w:w="892" w:type="dxa"/>
            <w:shd w:val="clear" w:color="auto" w:fill="F2DDDC"/>
            <w:tcMar>
              <w:top w:w="12" w:type="dxa"/>
              <w:left w:w="12" w:type="dxa"/>
              <w:bottom w:w="0" w:type="dxa"/>
              <w:right w:w="12" w:type="dxa"/>
            </w:tcMar>
            <w:hideMark/>
          </w:tcPr>
          <w:p w:rsidR="0022635E" w:rsidRPr="00A3188F" w:rsidRDefault="0022635E" w:rsidP="00F576D0">
            <w:pPr>
              <w:spacing w:after="0" w:line="344" w:lineRule="atLeast"/>
              <w:jc w:val="center"/>
              <w:textAlignment w:val="top"/>
              <w:rPr>
                <w:rFonts w:eastAsia="Times New Roman" w:cs="Arial"/>
                <w:sz w:val="20"/>
                <w:szCs w:val="20"/>
                <w:lang w:eastAsia="hr-HR"/>
              </w:rPr>
            </w:pPr>
            <w:r w:rsidRPr="00A3188F">
              <w:rPr>
                <w:rFonts w:eastAsia="Times New Roman" w:cs="Arial"/>
                <w:color w:val="000000"/>
                <w:kern w:val="24"/>
                <w:sz w:val="20"/>
                <w:szCs w:val="20"/>
                <w:lang w:eastAsia="hr-HR"/>
              </w:rPr>
              <w:t xml:space="preserve">/ </w:t>
            </w:r>
          </w:p>
        </w:tc>
        <w:tc>
          <w:tcPr>
            <w:tcW w:w="1809" w:type="dxa"/>
            <w:shd w:val="clear" w:color="auto" w:fill="F2DDDC"/>
            <w:tcMar>
              <w:top w:w="12" w:type="dxa"/>
              <w:left w:w="12" w:type="dxa"/>
              <w:bottom w:w="0" w:type="dxa"/>
              <w:right w:w="12" w:type="dxa"/>
            </w:tcMar>
            <w:hideMark/>
          </w:tcPr>
          <w:p w:rsidR="0022635E" w:rsidRPr="00A3188F" w:rsidRDefault="0022635E" w:rsidP="00F576D0">
            <w:pPr>
              <w:spacing w:after="0" w:line="344" w:lineRule="atLeast"/>
              <w:jc w:val="center"/>
              <w:textAlignment w:val="top"/>
              <w:rPr>
                <w:rFonts w:eastAsia="Times New Roman" w:cs="Arial"/>
                <w:sz w:val="20"/>
                <w:szCs w:val="20"/>
                <w:lang w:eastAsia="hr-HR"/>
              </w:rPr>
            </w:pPr>
            <w:r w:rsidRPr="00A3188F">
              <w:rPr>
                <w:rFonts w:eastAsia="Times New Roman" w:cs="Arial"/>
                <w:color w:val="000000"/>
                <w:kern w:val="24"/>
                <w:sz w:val="20"/>
                <w:szCs w:val="20"/>
                <w:lang w:eastAsia="hr-HR"/>
              </w:rPr>
              <w:t>21</w:t>
            </w:r>
          </w:p>
        </w:tc>
      </w:tr>
    </w:tbl>
    <w:p w:rsidR="0022635E" w:rsidRPr="00A3188F" w:rsidRDefault="0022635E" w:rsidP="0022635E">
      <w:pPr>
        <w:jc w:val="both"/>
        <w:rPr>
          <w:rFonts w:cs="Arial"/>
          <w:lang w:val="en-GB"/>
        </w:rPr>
      </w:pPr>
    </w:p>
    <w:p w:rsidR="0022635E" w:rsidRPr="00A3188F" w:rsidRDefault="0022635E" w:rsidP="0022635E">
      <w:pPr>
        <w:pStyle w:val="Nadpis3"/>
        <w:shd w:val="clear" w:color="auto" w:fill="D99594"/>
        <w:rPr>
          <w:rFonts w:asciiTheme="minorHAnsi" w:hAnsiTheme="minorHAnsi" w:cs="Arial"/>
          <w:color w:val="595959"/>
          <w:lang w:val="en-GB"/>
        </w:rPr>
      </w:pPr>
      <w:r w:rsidRPr="00A3188F">
        <w:rPr>
          <w:rFonts w:asciiTheme="minorHAnsi" w:hAnsiTheme="minorHAnsi" w:cs="Arial"/>
          <w:color w:val="595959"/>
          <w:lang w:val="en-GB"/>
        </w:rPr>
        <w:t>Structure of the unemployed</w:t>
      </w:r>
    </w:p>
    <w:p w:rsidR="0022635E" w:rsidRPr="00A3188F" w:rsidRDefault="0022635E" w:rsidP="0022635E">
      <w:pPr>
        <w:spacing w:before="240" w:after="0"/>
        <w:jc w:val="both"/>
        <w:rPr>
          <w:rFonts w:cs="Arial"/>
          <w:b/>
          <w:lang w:val="en-GB"/>
        </w:rPr>
      </w:pPr>
      <w:r w:rsidRPr="00A3188F">
        <w:rPr>
          <w:rFonts w:cs="Arial"/>
          <w:b/>
          <w:lang w:val="en-GB"/>
        </w:rPr>
        <w:t xml:space="preserve">Unemployment rate by Counties, 2008 and 2012 annual average and 2013 </w:t>
      </w:r>
      <w:r w:rsidRPr="00A3188F">
        <w:rPr>
          <w:rFonts w:cs="Arial"/>
          <w:b/>
          <w:sz w:val="18"/>
          <w:lang w:val="en-GB"/>
        </w:rPr>
        <w:t>from January –September</w:t>
      </w:r>
      <w:r w:rsidRPr="00A3188F">
        <w:rPr>
          <w:rFonts w:cs="Arial"/>
          <w:b/>
          <w:lang w:val="en-GB"/>
        </w:rPr>
        <w:t>)</w:t>
      </w:r>
    </w:p>
    <w:p w:rsidR="0022635E" w:rsidRPr="00A3188F" w:rsidRDefault="0022635E" w:rsidP="0022635E">
      <w:pPr>
        <w:spacing w:before="240" w:after="0"/>
        <w:jc w:val="both"/>
        <w:rPr>
          <w:rFonts w:cs="Arial"/>
          <w:sz w:val="20"/>
          <w:lang w:val="en-GB"/>
        </w:rPr>
      </w:pPr>
      <w:r w:rsidRPr="00A3188F">
        <w:rPr>
          <w:rFonts w:cs="Arial"/>
          <w:sz w:val="20"/>
          <w:lang w:val="en-GB"/>
        </w:rPr>
        <w:t xml:space="preserve">During the period of 2008 – 2013 the share of unemployed men increased significantly, while the share of unemployed women decreased. </w:t>
      </w:r>
    </w:p>
    <w:p w:rsidR="0022635E" w:rsidRPr="00A3188F" w:rsidRDefault="0022635E" w:rsidP="0022635E">
      <w:pPr>
        <w:spacing w:before="240" w:after="0"/>
        <w:jc w:val="both"/>
        <w:rPr>
          <w:rFonts w:cs="Arial"/>
          <w:b/>
          <w:lang w:val="en-GB"/>
        </w:rPr>
      </w:pPr>
      <w:r w:rsidRPr="00A3188F">
        <w:rPr>
          <w:rFonts w:cs="Arial"/>
          <w:b/>
          <w:lang w:val="en-GB"/>
        </w:rPr>
        <w:t xml:space="preserve">Average number of unemployed persons by gender (2008-2013- </w:t>
      </w:r>
      <w:r w:rsidRPr="00A3188F">
        <w:rPr>
          <w:rFonts w:cs="Arial"/>
          <w:b/>
          <w:sz w:val="18"/>
          <w:lang w:val="en-GB"/>
        </w:rPr>
        <w:t>from January -September</w:t>
      </w:r>
      <w:r w:rsidRPr="00A3188F">
        <w:rPr>
          <w:rFonts w:cs="Arial"/>
          <w:b/>
          <w:lang w:val="en-GB"/>
        </w:rPr>
        <w:t>)</w:t>
      </w:r>
    </w:p>
    <w:tbl>
      <w:tblPr>
        <w:tblW w:w="9142" w:type="dxa"/>
        <w:tblLayout w:type="fixed"/>
        <w:tblLook w:val="04A0" w:firstRow="1" w:lastRow="0" w:firstColumn="1" w:lastColumn="0" w:noHBand="0" w:noVBand="1"/>
      </w:tblPr>
      <w:tblGrid>
        <w:gridCol w:w="1967"/>
        <w:gridCol w:w="1230"/>
        <w:gridCol w:w="1230"/>
        <w:gridCol w:w="1197"/>
        <w:gridCol w:w="1125"/>
        <w:gridCol w:w="1267"/>
        <w:gridCol w:w="100"/>
        <w:gridCol w:w="1026"/>
      </w:tblGrid>
      <w:tr w:rsidR="0022635E" w:rsidRPr="00A3188F" w:rsidTr="00F576D0">
        <w:trPr>
          <w:trHeight w:val="262"/>
        </w:trPr>
        <w:tc>
          <w:tcPr>
            <w:tcW w:w="1967" w:type="dxa"/>
            <w:tcBorders>
              <w:top w:val="single" w:sz="8" w:space="0" w:color="FFFFFF"/>
              <w:left w:val="single" w:sz="8" w:space="0" w:color="FFFFFF"/>
              <w:bottom w:val="single" w:sz="12" w:space="0" w:color="FFFFFF"/>
              <w:right w:val="single" w:sz="8" w:space="0" w:color="FFFFFF"/>
            </w:tcBorders>
            <w:shd w:val="clear" w:color="000000" w:fill="953735"/>
            <w:vAlign w:val="center"/>
            <w:hideMark/>
          </w:tcPr>
          <w:p w:rsidR="0022635E" w:rsidRPr="00A3188F" w:rsidRDefault="0022635E" w:rsidP="00F576D0">
            <w:pPr>
              <w:spacing w:after="0" w:line="240" w:lineRule="auto"/>
              <w:rPr>
                <w:rFonts w:eastAsia="Times New Roman" w:cs="Arial"/>
                <w:sz w:val="20"/>
                <w:lang w:eastAsia="hr-HR"/>
              </w:rPr>
            </w:pPr>
            <w:r w:rsidRPr="00A3188F">
              <w:rPr>
                <w:rFonts w:eastAsia="Times New Roman" w:cs="Arial"/>
                <w:sz w:val="20"/>
                <w:lang w:eastAsia="hr-HR"/>
              </w:rPr>
              <w:t> </w:t>
            </w:r>
          </w:p>
        </w:tc>
        <w:tc>
          <w:tcPr>
            <w:tcW w:w="1230" w:type="dxa"/>
            <w:tcBorders>
              <w:top w:val="single" w:sz="8" w:space="0" w:color="FFFFFF"/>
              <w:left w:val="nil"/>
              <w:bottom w:val="single" w:sz="12" w:space="0" w:color="FFFFFF"/>
              <w:right w:val="single" w:sz="8" w:space="0" w:color="FFFFFF"/>
            </w:tcBorders>
            <w:shd w:val="clear" w:color="000000" w:fill="953735"/>
            <w:vAlign w:val="center"/>
            <w:hideMark/>
          </w:tcPr>
          <w:p w:rsidR="0022635E" w:rsidRPr="00A3188F" w:rsidRDefault="0022635E" w:rsidP="00F576D0">
            <w:pPr>
              <w:spacing w:after="0" w:line="240" w:lineRule="auto"/>
              <w:jc w:val="right"/>
              <w:rPr>
                <w:rFonts w:eastAsia="Times New Roman" w:cs="Arial"/>
                <w:b/>
                <w:bCs/>
                <w:color w:val="FFFFFF"/>
                <w:sz w:val="20"/>
                <w:lang w:eastAsia="hr-HR"/>
              </w:rPr>
            </w:pPr>
            <w:r w:rsidRPr="00A3188F">
              <w:rPr>
                <w:rFonts w:eastAsia="Times New Roman" w:cs="Arial"/>
                <w:b/>
                <w:bCs/>
                <w:color w:val="FFFFFF"/>
                <w:sz w:val="20"/>
                <w:lang w:eastAsia="hr-HR"/>
              </w:rPr>
              <w:t>2008</w:t>
            </w:r>
          </w:p>
        </w:tc>
        <w:tc>
          <w:tcPr>
            <w:tcW w:w="1230" w:type="dxa"/>
            <w:tcBorders>
              <w:top w:val="single" w:sz="8" w:space="0" w:color="FFFFFF"/>
              <w:left w:val="nil"/>
              <w:bottom w:val="single" w:sz="12" w:space="0" w:color="FFFFFF"/>
              <w:right w:val="single" w:sz="8" w:space="0" w:color="FFFFFF"/>
            </w:tcBorders>
            <w:shd w:val="clear" w:color="000000" w:fill="953735"/>
            <w:vAlign w:val="center"/>
            <w:hideMark/>
          </w:tcPr>
          <w:p w:rsidR="0022635E" w:rsidRPr="00A3188F" w:rsidRDefault="0022635E" w:rsidP="00F576D0">
            <w:pPr>
              <w:spacing w:after="0" w:line="240" w:lineRule="auto"/>
              <w:jc w:val="right"/>
              <w:rPr>
                <w:rFonts w:eastAsia="Times New Roman" w:cs="Arial"/>
                <w:b/>
                <w:bCs/>
                <w:color w:val="FFFFFF"/>
                <w:sz w:val="20"/>
                <w:lang w:eastAsia="hr-HR"/>
              </w:rPr>
            </w:pPr>
            <w:r w:rsidRPr="00A3188F">
              <w:rPr>
                <w:rFonts w:eastAsia="Times New Roman" w:cs="Arial"/>
                <w:b/>
                <w:bCs/>
                <w:color w:val="FFFFFF"/>
                <w:sz w:val="20"/>
                <w:lang w:eastAsia="hr-HR"/>
              </w:rPr>
              <w:t>2009</w:t>
            </w:r>
          </w:p>
        </w:tc>
        <w:tc>
          <w:tcPr>
            <w:tcW w:w="1197" w:type="dxa"/>
            <w:tcBorders>
              <w:top w:val="single" w:sz="8" w:space="0" w:color="FFFFFF"/>
              <w:left w:val="nil"/>
              <w:bottom w:val="single" w:sz="12" w:space="0" w:color="FFFFFF"/>
              <w:right w:val="single" w:sz="8" w:space="0" w:color="FFFFFF"/>
            </w:tcBorders>
            <w:shd w:val="clear" w:color="000000" w:fill="953735"/>
            <w:vAlign w:val="center"/>
            <w:hideMark/>
          </w:tcPr>
          <w:p w:rsidR="0022635E" w:rsidRPr="00A3188F" w:rsidRDefault="0022635E" w:rsidP="00F576D0">
            <w:pPr>
              <w:spacing w:after="0" w:line="240" w:lineRule="auto"/>
              <w:jc w:val="right"/>
              <w:rPr>
                <w:rFonts w:eastAsia="Times New Roman" w:cs="Arial"/>
                <w:b/>
                <w:bCs/>
                <w:color w:val="FFFFFF"/>
                <w:sz w:val="20"/>
                <w:lang w:eastAsia="hr-HR"/>
              </w:rPr>
            </w:pPr>
            <w:r w:rsidRPr="00A3188F">
              <w:rPr>
                <w:rFonts w:eastAsia="Times New Roman" w:cs="Arial"/>
                <w:b/>
                <w:bCs/>
                <w:color w:val="FFFFFF"/>
                <w:sz w:val="20"/>
                <w:lang w:eastAsia="hr-HR"/>
              </w:rPr>
              <w:t>2010</w:t>
            </w:r>
          </w:p>
        </w:tc>
        <w:tc>
          <w:tcPr>
            <w:tcW w:w="1125" w:type="dxa"/>
            <w:tcBorders>
              <w:top w:val="single" w:sz="8" w:space="0" w:color="FFFFFF"/>
              <w:left w:val="nil"/>
              <w:bottom w:val="single" w:sz="12" w:space="0" w:color="FFFFFF"/>
              <w:right w:val="single" w:sz="8" w:space="0" w:color="FFFFFF"/>
            </w:tcBorders>
            <w:shd w:val="clear" w:color="000000" w:fill="953735"/>
            <w:vAlign w:val="center"/>
            <w:hideMark/>
          </w:tcPr>
          <w:p w:rsidR="0022635E" w:rsidRPr="00A3188F" w:rsidRDefault="0022635E" w:rsidP="00F576D0">
            <w:pPr>
              <w:spacing w:after="0" w:line="240" w:lineRule="auto"/>
              <w:jc w:val="right"/>
              <w:rPr>
                <w:rFonts w:eastAsia="Times New Roman" w:cs="Arial"/>
                <w:b/>
                <w:bCs/>
                <w:color w:val="FFFFFF"/>
                <w:sz w:val="20"/>
                <w:lang w:eastAsia="hr-HR"/>
              </w:rPr>
            </w:pPr>
            <w:r w:rsidRPr="00A3188F">
              <w:rPr>
                <w:rFonts w:eastAsia="Times New Roman" w:cs="Arial"/>
                <w:b/>
                <w:bCs/>
                <w:color w:val="FFFFFF"/>
                <w:sz w:val="20"/>
                <w:lang w:eastAsia="hr-HR"/>
              </w:rPr>
              <w:t>2011</w:t>
            </w:r>
          </w:p>
        </w:tc>
        <w:tc>
          <w:tcPr>
            <w:tcW w:w="1267" w:type="dxa"/>
            <w:tcBorders>
              <w:top w:val="single" w:sz="8" w:space="0" w:color="FFFFFF"/>
              <w:left w:val="nil"/>
              <w:bottom w:val="single" w:sz="12" w:space="0" w:color="FFFFFF"/>
              <w:right w:val="single" w:sz="8" w:space="0" w:color="FFFFFF"/>
            </w:tcBorders>
            <w:shd w:val="clear" w:color="000000" w:fill="953735"/>
            <w:vAlign w:val="center"/>
            <w:hideMark/>
          </w:tcPr>
          <w:p w:rsidR="0022635E" w:rsidRPr="00A3188F" w:rsidRDefault="0022635E" w:rsidP="00F576D0">
            <w:pPr>
              <w:spacing w:after="0" w:line="240" w:lineRule="auto"/>
              <w:jc w:val="right"/>
              <w:rPr>
                <w:rFonts w:eastAsia="Times New Roman" w:cs="Arial"/>
                <w:b/>
                <w:bCs/>
                <w:color w:val="FFFFFF"/>
                <w:sz w:val="20"/>
                <w:lang w:eastAsia="hr-HR"/>
              </w:rPr>
            </w:pPr>
            <w:r w:rsidRPr="00A3188F">
              <w:rPr>
                <w:rFonts w:eastAsia="Times New Roman" w:cs="Arial"/>
                <w:b/>
                <w:bCs/>
                <w:color w:val="FFFFFF"/>
                <w:sz w:val="20"/>
                <w:lang w:eastAsia="hr-HR"/>
              </w:rPr>
              <w:t>2012</w:t>
            </w:r>
          </w:p>
        </w:tc>
        <w:tc>
          <w:tcPr>
            <w:tcW w:w="1126" w:type="dxa"/>
            <w:gridSpan w:val="2"/>
            <w:tcBorders>
              <w:top w:val="single" w:sz="8" w:space="0" w:color="FFFFFF"/>
              <w:left w:val="nil"/>
              <w:bottom w:val="single" w:sz="12" w:space="0" w:color="FFFFFF"/>
              <w:right w:val="single" w:sz="8" w:space="0" w:color="FFFFFF"/>
            </w:tcBorders>
            <w:shd w:val="clear" w:color="000000" w:fill="953735"/>
            <w:vAlign w:val="center"/>
            <w:hideMark/>
          </w:tcPr>
          <w:p w:rsidR="0022635E" w:rsidRPr="00A3188F" w:rsidRDefault="0022635E" w:rsidP="00F576D0">
            <w:pPr>
              <w:spacing w:after="0" w:line="240" w:lineRule="auto"/>
              <w:jc w:val="right"/>
              <w:rPr>
                <w:rFonts w:eastAsia="Times New Roman" w:cs="Arial"/>
                <w:b/>
                <w:bCs/>
                <w:color w:val="FFFFFF"/>
                <w:sz w:val="20"/>
                <w:lang w:eastAsia="hr-HR"/>
              </w:rPr>
            </w:pPr>
            <w:r w:rsidRPr="00A3188F">
              <w:rPr>
                <w:rFonts w:eastAsia="Times New Roman" w:cs="Arial"/>
                <w:b/>
                <w:bCs/>
                <w:color w:val="FFFFFF"/>
                <w:sz w:val="20"/>
                <w:lang w:eastAsia="hr-HR"/>
              </w:rPr>
              <w:t>2013</w:t>
            </w:r>
          </w:p>
        </w:tc>
      </w:tr>
      <w:tr w:rsidR="0022635E" w:rsidRPr="00A3188F" w:rsidTr="00F576D0">
        <w:trPr>
          <w:trHeight w:val="274"/>
        </w:trPr>
        <w:tc>
          <w:tcPr>
            <w:tcW w:w="9142" w:type="dxa"/>
            <w:gridSpan w:val="8"/>
            <w:tcBorders>
              <w:top w:val="single" w:sz="12" w:space="0" w:color="FFFFFF"/>
              <w:left w:val="single" w:sz="8" w:space="0" w:color="FFFFFF"/>
              <w:bottom w:val="single" w:sz="12" w:space="0" w:color="FFFFFF"/>
              <w:right w:val="single" w:sz="8" w:space="0" w:color="FFFFFF"/>
            </w:tcBorders>
            <w:shd w:val="clear" w:color="000000" w:fill="D99795"/>
            <w:vAlign w:val="center"/>
            <w:hideMark/>
          </w:tcPr>
          <w:p w:rsidR="0022635E" w:rsidRPr="00A3188F" w:rsidRDefault="0022635E" w:rsidP="00F576D0">
            <w:pPr>
              <w:spacing w:after="0" w:line="240" w:lineRule="auto"/>
              <w:rPr>
                <w:rFonts w:eastAsia="Times New Roman" w:cs="Arial"/>
                <w:b/>
                <w:bCs/>
                <w:color w:val="FFFFFF"/>
                <w:sz w:val="20"/>
                <w:lang w:eastAsia="hr-HR"/>
              </w:rPr>
            </w:pPr>
            <w:r w:rsidRPr="00A3188F">
              <w:rPr>
                <w:rFonts w:eastAsia="Times New Roman" w:cs="Arial"/>
                <w:b/>
                <w:bCs/>
                <w:color w:val="FFFFFF"/>
                <w:sz w:val="20"/>
                <w:lang w:eastAsia="hr-HR"/>
              </w:rPr>
              <w:t>Međimurska County</w:t>
            </w:r>
          </w:p>
        </w:tc>
      </w:tr>
      <w:tr w:rsidR="0022635E" w:rsidRPr="00A3188F" w:rsidTr="00F576D0">
        <w:trPr>
          <w:trHeight w:val="526"/>
        </w:trPr>
        <w:tc>
          <w:tcPr>
            <w:tcW w:w="1967" w:type="dxa"/>
            <w:tcBorders>
              <w:top w:val="nil"/>
              <w:left w:val="single" w:sz="8" w:space="0" w:color="FFFFFF"/>
              <w:bottom w:val="single" w:sz="8" w:space="0" w:color="FFFFFF"/>
              <w:right w:val="single" w:sz="8" w:space="0" w:color="FFFFFF"/>
            </w:tcBorders>
            <w:shd w:val="clear" w:color="000000" w:fill="953735"/>
            <w:vAlign w:val="center"/>
            <w:hideMark/>
          </w:tcPr>
          <w:p w:rsidR="0022635E" w:rsidRPr="00A3188F" w:rsidRDefault="0022635E" w:rsidP="00F576D0">
            <w:pPr>
              <w:spacing w:after="0" w:line="240" w:lineRule="auto"/>
              <w:rPr>
                <w:rFonts w:eastAsia="Times New Roman" w:cs="Arial"/>
                <w:b/>
                <w:bCs/>
                <w:color w:val="FFFFFF"/>
                <w:sz w:val="20"/>
                <w:lang w:eastAsia="hr-HR"/>
              </w:rPr>
            </w:pPr>
            <w:r w:rsidRPr="00A3188F">
              <w:rPr>
                <w:rFonts w:eastAsia="Times New Roman" w:cs="Arial"/>
                <w:b/>
                <w:bCs/>
                <w:color w:val="FFFFFF"/>
                <w:sz w:val="20"/>
                <w:lang w:eastAsia="hr-HR"/>
              </w:rPr>
              <w:lastRenderedPageBreak/>
              <w:t>Unemployed persons</w:t>
            </w:r>
          </w:p>
        </w:tc>
        <w:tc>
          <w:tcPr>
            <w:tcW w:w="1230"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b/>
                <w:bCs/>
                <w:color w:val="000000"/>
                <w:sz w:val="20"/>
                <w:lang w:eastAsia="hr-HR"/>
              </w:rPr>
            </w:pPr>
            <w:r w:rsidRPr="00A3188F">
              <w:rPr>
                <w:rFonts w:eastAsia="Times New Roman" w:cs="Arial"/>
                <w:b/>
                <w:bCs/>
                <w:color w:val="000000"/>
                <w:sz w:val="20"/>
                <w:lang w:eastAsia="hr-HR"/>
              </w:rPr>
              <w:t>5.051</w:t>
            </w:r>
          </w:p>
        </w:tc>
        <w:tc>
          <w:tcPr>
            <w:tcW w:w="1230"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b/>
                <w:bCs/>
                <w:color w:val="000000"/>
                <w:sz w:val="20"/>
                <w:lang w:eastAsia="hr-HR"/>
              </w:rPr>
            </w:pPr>
            <w:r w:rsidRPr="00A3188F">
              <w:rPr>
                <w:rFonts w:eastAsia="Times New Roman" w:cs="Arial"/>
                <w:b/>
                <w:bCs/>
                <w:color w:val="000000"/>
                <w:sz w:val="20"/>
                <w:lang w:eastAsia="hr-HR"/>
              </w:rPr>
              <w:t>5.892</w:t>
            </w:r>
          </w:p>
        </w:tc>
        <w:tc>
          <w:tcPr>
            <w:tcW w:w="1197"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b/>
                <w:bCs/>
                <w:color w:val="000000"/>
                <w:sz w:val="20"/>
                <w:lang w:eastAsia="hr-HR"/>
              </w:rPr>
            </w:pPr>
            <w:r w:rsidRPr="00A3188F">
              <w:rPr>
                <w:rFonts w:eastAsia="Times New Roman" w:cs="Arial"/>
                <w:b/>
                <w:bCs/>
                <w:color w:val="000000"/>
                <w:sz w:val="20"/>
                <w:lang w:eastAsia="hr-HR"/>
              </w:rPr>
              <w:t>7.088</w:t>
            </w:r>
          </w:p>
        </w:tc>
        <w:tc>
          <w:tcPr>
            <w:tcW w:w="1125"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b/>
                <w:bCs/>
                <w:color w:val="000000"/>
                <w:sz w:val="20"/>
                <w:lang w:eastAsia="hr-HR"/>
              </w:rPr>
            </w:pPr>
            <w:r w:rsidRPr="00A3188F">
              <w:rPr>
                <w:rFonts w:eastAsia="Times New Roman" w:cs="Arial"/>
                <w:b/>
                <w:bCs/>
                <w:color w:val="000000"/>
                <w:sz w:val="20"/>
                <w:lang w:eastAsia="hr-HR"/>
              </w:rPr>
              <w:t>6.830</w:t>
            </w:r>
          </w:p>
        </w:tc>
        <w:tc>
          <w:tcPr>
            <w:tcW w:w="1367" w:type="dxa"/>
            <w:gridSpan w:val="2"/>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b/>
                <w:bCs/>
                <w:color w:val="000000"/>
                <w:sz w:val="20"/>
                <w:lang w:eastAsia="hr-HR"/>
              </w:rPr>
            </w:pPr>
            <w:r w:rsidRPr="00A3188F">
              <w:rPr>
                <w:rFonts w:eastAsia="Times New Roman" w:cs="Arial"/>
                <w:b/>
                <w:bCs/>
                <w:color w:val="000000"/>
                <w:sz w:val="20"/>
                <w:lang w:eastAsia="hr-HR"/>
              </w:rPr>
              <w:t>7.528</w:t>
            </w:r>
          </w:p>
        </w:tc>
        <w:tc>
          <w:tcPr>
            <w:tcW w:w="1025"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b/>
                <w:bCs/>
                <w:color w:val="000000"/>
                <w:sz w:val="20"/>
                <w:lang w:eastAsia="hr-HR"/>
              </w:rPr>
            </w:pPr>
            <w:r w:rsidRPr="00A3188F">
              <w:rPr>
                <w:rFonts w:eastAsia="Times New Roman" w:cs="Arial"/>
                <w:b/>
                <w:bCs/>
                <w:color w:val="000000"/>
                <w:sz w:val="20"/>
                <w:lang w:eastAsia="hr-HR"/>
              </w:rPr>
              <w:t>7.967</w:t>
            </w:r>
          </w:p>
        </w:tc>
      </w:tr>
      <w:tr w:rsidR="0022635E" w:rsidRPr="00A3188F" w:rsidTr="00F576D0">
        <w:trPr>
          <w:trHeight w:val="262"/>
        </w:trPr>
        <w:tc>
          <w:tcPr>
            <w:tcW w:w="1967" w:type="dxa"/>
            <w:tcBorders>
              <w:top w:val="nil"/>
              <w:left w:val="single" w:sz="8" w:space="0" w:color="FFFFFF"/>
              <w:bottom w:val="single" w:sz="8" w:space="0" w:color="FFFFFF"/>
              <w:right w:val="single" w:sz="8" w:space="0" w:color="FFFFFF"/>
            </w:tcBorders>
            <w:shd w:val="clear" w:color="000000" w:fill="953735"/>
            <w:vAlign w:val="center"/>
            <w:hideMark/>
          </w:tcPr>
          <w:p w:rsidR="0022635E" w:rsidRPr="00A3188F" w:rsidRDefault="0022635E" w:rsidP="00F576D0">
            <w:pPr>
              <w:spacing w:after="0" w:line="240" w:lineRule="auto"/>
              <w:rPr>
                <w:rFonts w:eastAsia="Times New Roman" w:cs="Arial"/>
                <w:b/>
                <w:bCs/>
                <w:color w:val="FFFFFF"/>
                <w:sz w:val="20"/>
                <w:lang w:eastAsia="hr-HR"/>
              </w:rPr>
            </w:pPr>
            <w:r w:rsidRPr="00A3188F">
              <w:rPr>
                <w:rFonts w:eastAsia="Times New Roman" w:cs="Arial"/>
                <w:b/>
                <w:bCs/>
                <w:color w:val="FFFFFF"/>
                <w:sz w:val="20"/>
                <w:lang w:eastAsia="hr-HR"/>
              </w:rPr>
              <w:t>Men</w:t>
            </w:r>
          </w:p>
        </w:tc>
        <w:tc>
          <w:tcPr>
            <w:tcW w:w="1230" w:type="dxa"/>
            <w:tcBorders>
              <w:top w:val="nil"/>
              <w:left w:val="nil"/>
              <w:bottom w:val="single" w:sz="8" w:space="0" w:color="FFFFFF"/>
              <w:right w:val="single" w:sz="8" w:space="0" w:color="FFFFFF"/>
            </w:tcBorders>
            <w:shd w:val="clear" w:color="000000" w:fill="F6E7E7"/>
            <w:vAlign w:val="center"/>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1.781</w:t>
            </w:r>
          </w:p>
        </w:tc>
        <w:tc>
          <w:tcPr>
            <w:tcW w:w="1230" w:type="dxa"/>
            <w:tcBorders>
              <w:top w:val="nil"/>
              <w:left w:val="nil"/>
              <w:bottom w:val="single" w:sz="8" w:space="0" w:color="FFFFFF"/>
              <w:right w:val="single" w:sz="8" w:space="0" w:color="FFFFFF"/>
            </w:tcBorders>
            <w:shd w:val="clear" w:color="000000" w:fill="F6E7E7"/>
            <w:vAlign w:val="center"/>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2.342</w:t>
            </w:r>
          </w:p>
        </w:tc>
        <w:tc>
          <w:tcPr>
            <w:tcW w:w="1197" w:type="dxa"/>
            <w:tcBorders>
              <w:top w:val="nil"/>
              <w:left w:val="nil"/>
              <w:bottom w:val="single" w:sz="8" w:space="0" w:color="FFFFFF"/>
              <w:right w:val="single" w:sz="8" w:space="0" w:color="FFFFFF"/>
            </w:tcBorders>
            <w:shd w:val="clear" w:color="000000" w:fill="F6E7E7"/>
            <w:vAlign w:val="center"/>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3.346</w:t>
            </w:r>
          </w:p>
        </w:tc>
        <w:tc>
          <w:tcPr>
            <w:tcW w:w="1125" w:type="dxa"/>
            <w:tcBorders>
              <w:top w:val="nil"/>
              <w:left w:val="nil"/>
              <w:bottom w:val="single" w:sz="8" w:space="0" w:color="FFFFFF"/>
              <w:right w:val="single" w:sz="8" w:space="0" w:color="FFFFFF"/>
            </w:tcBorders>
            <w:shd w:val="clear" w:color="000000" w:fill="F6E7E7"/>
            <w:vAlign w:val="center"/>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3.374</w:t>
            </w:r>
          </w:p>
        </w:tc>
        <w:tc>
          <w:tcPr>
            <w:tcW w:w="1367" w:type="dxa"/>
            <w:gridSpan w:val="2"/>
            <w:tcBorders>
              <w:top w:val="nil"/>
              <w:left w:val="nil"/>
              <w:bottom w:val="single" w:sz="8" w:space="0" w:color="FFFFFF"/>
              <w:right w:val="single" w:sz="8" w:space="0" w:color="FFFFFF"/>
            </w:tcBorders>
            <w:shd w:val="clear" w:color="000000" w:fill="F6E7E7"/>
            <w:vAlign w:val="center"/>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3.590</w:t>
            </w:r>
          </w:p>
        </w:tc>
        <w:tc>
          <w:tcPr>
            <w:tcW w:w="1025" w:type="dxa"/>
            <w:tcBorders>
              <w:top w:val="nil"/>
              <w:left w:val="nil"/>
              <w:bottom w:val="single" w:sz="8" w:space="0" w:color="FFFFFF"/>
              <w:right w:val="single" w:sz="8" w:space="0" w:color="FFFFFF"/>
            </w:tcBorders>
            <w:shd w:val="clear" w:color="000000" w:fill="F6E7E7"/>
            <w:vAlign w:val="center"/>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3.806</w:t>
            </w:r>
          </w:p>
        </w:tc>
      </w:tr>
      <w:tr w:rsidR="0022635E" w:rsidRPr="00A3188F" w:rsidTr="00F576D0">
        <w:trPr>
          <w:trHeight w:val="262"/>
        </w:trPr>
        <w:tc>
          <w:tcPr>
            <w:tcW w:w="1967" w:type="dxa"/>
            <w:tcBorders>
              <w:top w:val="nil"/>
              <w:left w:val="single" w:sz="8" w:space="0" w:color="FFFFFF"/>
              <w:bottom w:val="single" w:sz="8" w:space="0" w:color="FFFFFF"/>
              <w:right w:val="single" w:sz="8" w:space="0" w:color="FFFFFF"/>
            </w:tcBorders>
            <w:shd w:val="clear" w:color="000000" w:fill="953735"/>
            <w:vAlign w:val="center"/>
            <w:hideMark/>
          </w:tcPr>
          <w:p w:rsidR="0022635E" w:rsidRPr="00A3188F" w:rsidRDefault="0022635E" w:rsidP="00F576D0">
            <w:pPr>
              <w:spacing w:after="0" w:line="240" w:lineRule="auto"/>
              <w:rPr>
                <w:rFonts w:eastAsia="Times New Roman" w:cs="Arial"/>
                <w:b/>
                <w:bCs/>
                <w:color w:val="FFFFFF"/>
                <w:sz w:val="20"/>
                <w:lang w:eastAsia="hr-HR"/>
              </w:rPr>
            </w:pPr>
            <w:r w:rsidRPr="00A3188F">
              <w:rPr>
                <w:rFonts w:eastAsia="Times New Roman" w:cs="Arial"/>
                <w:b/>
                <w:bCs/>
                <w:color w:val="FFFFFF"/>
                <w:sz w:val="20"/>
                <w:lang w:eastAsia="hr-HR"/>
              </w:rPr>
              <w:t xml:space="preserve">     Share</w:t>
            </w:r>
          </w:p>
        </w:tc>
        <w:tc>
          <w:tcPr>
            <w:tcW w:w="1230"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i/>
                <w:iCs/>
                <w:color w:val="000000"/>
                <w:sz w:val="20"/>
                <w:lang w:eastAsia="hr-HR"/>
              </w:rPr>
            </w:pPr>
            <w:r w:rsidRPr="00A3188F">
              <w:rPr>
                <w:rFonts w:eastAsia="Times New Roman" w:cs="Arial"/>
                <w:i/>
                <w:iCs/>
                <w:color w:val="000000"/>
                <w:sz w:val="20"/>
                <w:lang w:eastAsia="hr-HR"/>
              </w:rPr>
              <w:t>35,26%</w:t>
            </w:r>
          </w:p>
        </w:tc>
        <w:tc>
          <w:tcPr>
            <w:tcW w:w="1230"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i/>
                <w:iCs/>
                <w:color w:val="000000"/>
                <w:sz w:val="20"/>
                <w:lang w:eastAsia="hr-HR"/>
              </w:rPr>
            </w:pPr>
            <w:r w:rsidRPr="00A3188F">
              <w:rPr>
                <w:rFonts w:eastAsia="Times New Roman" w:cs="Arial"/>
                <w:i/>
                <w:iCs/>
                <w:color w:val="000000"/>
                <w:sz w:val="20"/>
                <w:lang w:eastAsia="hr-HR"/>
              </w:rPr>
              <w:t>39,75%</w:t>
            </w:r>
          </w:p>
        </w:tc>
        <w:tc>
          <w:tcPr>
            <w:tcW w:w="1197"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i/>
                <w:iCs/>
                <w:color w:val="000000"/>
                <w:sz w:val="20"/>
                <w:lang w:eastAsia="hr-HR"/>
              </w:rPr>
            </w:pPr>
            <w:r w:rsidRPr="00A3188F">
              <w:rPr>
                <w:rFonts w:eastAsia="Times New Roman" w:cs="Arial"/>
                <w:i/>
                <w:iCs/>
                <w:color w:val="000000"/>
                <w:sz w:val="20"/>
                <w:lang w:eastAsia="hr-HR"/>
              </w:rPr>
              <w:t>47,21%</w:t>
            </w:r>
          </w:p>
        </w:tc>
        <w:tc>
          <w:tcPr>
            <w:tcW w:w="1125"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i/>
                <w:iCs/>
                <w:color w:val="000000"/>
                <w:sz w:val="20"/>
                <w:lang w:eastAsia="hr-HR"/>
              </w:rPr>
            </w:pPr>
            <w:r w:rsidRPr="00A3188F">
              <w:rPr>
                <w:rFonts w:eastAsia="Times New Roman" w:cs="Arial"/>
                <w:i/>
                <w:iCs/>
                <w:color w:val="000000"/>
                <w:sz w:val="20"/>
                <w:lang w:eastAsia="hr-HR"/>
              </w:rPr>
              <w:t>49,40%</w:t>
            </w:r>
          </w:p>
        </w:tc>
        <w:tc>
          <w:tcPr>
            <w:tcW w:w="1367" w:type="dxa"/>
            <w:gridSpan w:val="2"/>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i/>
                <w:iCs/>
                <w:color w:val="000000"/>
                <w:sz w:val="20"/>
                <w:lang w:eastAsia="hr-HR"/>
              </w:rPr>
            </w:pPr>
            <w:r w:rsidRPr="00A3188F">
              <w:rPr>
                <w:rFonts w:eastAsia="Times New Roman" w:cs="Arial"/>
                <w:i/>
                <w:iCs/>
                <w:color w:val="000000"/>
                <w:sz w:val="20"/>
                <w:lang w:eastAsia="hr-HR"/>
              </w:rPr>
              <w:t>47,68%</w:t>
            </w:r>
          </w:p>
        </w:tc>
        <w:tc>
          <w:tcPr>
            <w:tcW w:w="1025"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i/>
                <w:iCs/>
                <w:color w:val="000000"/>
                <w:sz w:val="20"/>
                <w:lang w:eastAsia="hr-HR"/>
              </w:rPr>
            </w:pPr>
            <w:r w:rsidRPr="00A3188F">
              <w:rPr>
                <w:rFonts w:eastAsia="Times New Roman" w:cs="Arial"/>
                <w:i/>
                <w:iCs/>
                <w:color w:val="000000"/>
                <w:sz w:val="20"/>
                <w:lang w:eastAsia="hr-HR"/>
              </w:rPr>
              <w:t>47,77%</w:t>
            </w:r>
          </w:p>
        </w:tc>
      </w:tr>
      <w:tr w:rsidR="0022635E" w:rsidRPr="00A3188F" w:rsidTr="00F576D0">
        <w:trPr>
          <w:trHeight w:val="262"/>
        </w:trPr>
        <w:tc>
          <w:tcPr>
            <w:tcW w:w="1967" w:type="dxa"/>
            <w:tcBorders>
              <w:top w:val="nil"/>
              <w:left w:val="single" w:sz="8" w:space="0" w:color="FFFFFF"/>
              <w:bottom w:val="single" w:sz="8" w:space="0" w:color="FFFFFF"/>
              <w:right w:val="single" w:sz="8" w:space="0" w:color="FFFFFF"/>
            </w:tcBorders>
            <w:shd w:val="clear" w:color="000000" w:fill="953735"/>
            <w:vAlign w:val="center"/>
            <w:hideMark/>
          </w:tcPr>
          <w:p w:rsidR="0022635E" w:rsidRPr="00A3188F" w:rsidRDefault="0022635E" w:rsidP="00F576D0">
            <w:pPr>
              <w:spacing w:after="0" w:line="240" w:lineRule="auto"/>
              <w:rPr>
                <w:rFonts w:eastAsia="Times New Roman" w:cs="Arial"/>
                <w:b/>
                <w:bCs/>
                <w:color w:val="FFFFFF"/>
                <w:sz w:val="20"/>
                <w:lang w:eastAsia="hr-HR"/>
              </w:rPr>
            </w:pPr>
            <w:r w:rsidRPr="00A3188F">
              <w:rPr>
                <w:rFonts w:eastAsia="Times New Roman" w:cs="Arial"/>
                <w:b/>
                <w:bCs/>
                <w:color w:val="FFFFFF"/>
                <w:sz w:val="20"/>
                <w:lang w:eastAsia="hr-HR"/>
              </w:rPr>
              <w:t>Women</w:t>
            </w:r>
          </w:p>
        </w:tc>
        <w:tc>
          <w:tcPr>
            <w:tcW w:w="1230" w:type="dxa"/>
            <w:tcBorders>
              <w:top w:val="nil"/>
              <w:left w:val="nil"/>
              <w:bottom w:val="single" w:sz="8" w:space="0" w:color="FFFFFF"/>
              <w:right w:val="single" w:sz="8" w:space="0" w:color="FFFFFF"/>
            </w:tcBorders>
            <w:shd w:val="clear" w:color="000000" w:fill="F6E7E7"/>
            <w:vAlign w:val="center"/>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3.270</w:t>
            </w:r>
          </w:p>
        </w:tc>
        <w:tc>
          <w:tcPr>
            <w:tcW w:w="1230" w:type="dxa"/>
            <w:tcBorders>
              <w:top w:val="nil"/>
              <w:left w:val="nil"/>
              <w:bottom w:val="single" w:sz="8" w:space="0" w:color="FFFFFF"/>
              <w:right w:val="single" w:sz="8" w:space="0" w:color="FFFFFF"/>
            </w:tcBorders>
            <w:shd w:val="clear" w:color="000000" w:fill="F6E7E7"/>
            <w:vAlign w:val="center"/>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3.550</w:t>
            </w:r>
          </w:p>
        </w:tc>
        <w:tc>
          <w:tcPr>
            <w:tcW w:w="1197" w:type="dxa"/>
            <w:tcBorders>
              <w:top w:val="nil"/>
              <w:left w:val="nil"/>
              <w:bottom w:val="single" w:sz="8" w:space="0" w:color="FFFFFF"/>
              <w:right w:val="single" w:sz="8" w:space="0" w:color="FFFFFF"/>
            </w:tcBorders>
            <w:shd w:val="clear" w:color="000000" w:fill="F6E7E7"/>
            <w:vAlign w:val="center"/>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3.742</w:t>
            </w:r>
          </w:p>
        </w:tc>
        <w:tc>
          <w:tcPr>
            <w:tcW w:w="1125" w:type="dxa"/>
            <w:tcBorders>
              <w:top w:val="nil"/>
              <w:left w:val="nil"/>
              <w:bottom w:val="single" w:sz="8" w:space="0" w:color="FFFFFF"/>
              <w:right w:val="single" w:sz="8" w:space="0" w:color="FFFFFF"/>
            </w:tcBorders>
            <w:shd w:val="clear" w:color="000000" w:fill="F6E7E7"/>
            <w:vAlign w:val="center"/>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3.456</w:t>
            </w:r>
          </w:p>
        </w:tc>
        <w:tc>
          <w:tcPr>
            <w:tcW w:w="1367" w:type="dxa"/>
            <w:gridSpan w:val="2"/>
            <w:tcBorders>
              <w:top w:val="nil"/>
              <w:left w:val="nil"/>
              <w:bottom w:val="single" w:sz="8" w:space="0" w:color="FFFFFF"/>
              <w:right w:val="single" w:sz="8" w:space="0" w:color="FFFFFF"/>
            </w:tcBorders>
            <w:shd w:val="clear" w:color="000000" w:fill="F6E7E7"/>
            <w:vAlign w:val="center"/>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3.939</w:t>
            </w:r>
          </w:p>
        </w:tc>
        <w:tc>
          <w:tcPr>
            <w:tcW w:w="1025" w:type="dxa"/>
            <w:tcBorders>
              <w:top w:val="nil"/>
              <w:left w:val="nil"/>
              <w:bottom w:val="single" w:sz="8" w:space="0" w:color="FFFFFF"/>
              <w:right w:val="single" w:sz="8" w:space="0" w:color="FFFFFF"/>
            </w:tcBorders>
            <w:shd w:val="clear" w:color="000000" w:fill="F6E7E7"/>
            <w:vAlign w:val="center"/>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4.162</w:t>
            </w:r>
          </w:p>
        </w:tc>
      </w:tr>
      <w:tr w:rsidR="0022635E" w:rsidRPr="00A3188F" w:rsidTr="00F576D0">
        <w:trPr>
          <w:trHeight w:val="262"/>
        </w:trPr>
        <w:tc>
          <w:tcPr>
            <w:tcW w:w="1967" w:type="dxa"/>
            <w:tcBorders>
              <w:top w:val="nil"/>
              <w:left w:val="single" w:sz="8" w:space="0" w:color="FFFFFF"/>
              <w:bottom w:val="single" w:sz="8" w:space="0" w:color="FFFFFF"/>
              <w:right w:val="single" w:sz="8" w:space="0" w:color="FFFFFF"/>
            </w:tcBorders>
            <w:shd w:val="clear" w:color="000000" w:fill="953735"/>
            <w:vAlign w:val="center"/>
            <w:hideMark/>
          </w:tcPr>
          <w:p w:rsidR="0022635E" w:rsidRPr="00A3188F" w:rsidRDefault="0022635E" w:rsidP="00F576D0">
            <w:pPr>
              <w:spacing w:after="0" w:line="240" w:lineRule="auto"/>
              <w:rPr>
                <w:rFonts w:eastAsia="Times New Roman" w:cs="Arial"/>
                <w:b/>
                <w:bCs/>
                <w:color w:val="FFFFFF"/>
                <w:sz w:val="20"/>
                <w:lang w:eastAsia="hr-HR"/>
              </w:rPr>
            </w:pPr>
            <w:r w:rsidRPr="00A3188F">
              <w:rPr>
                <w:rFonts w:eastAsia="Times New Roman" w:cs="Arial"/>
                <w:b/>
                <w:bCs/>
                <w:color w:val="FFFFFF"/>
                <w:sz w:val="20"/>
                <w:lang w:eastAsia="hr-HR"/>
              </w:rPr>
              <w:t xml:space="preserve">     Share</w:t>
            </w:r>
          </w:p>
        </w:tc>
        <w:tc>
          <w:tcPr>
            <w:tcW w:w="1230"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i/>
                <w:iCs/>
                <w:color w:val="000000"/>
                <w:sz w:val="20"/>
                <w:lang w:eastAsia="hr-HR"/>
              </w:rPr>
            </w:pPr>
            <w:r w:rsidRPr="00A3188F">
              <w:rPr>
                <w:rFonts w:eastAsia="Times New Roman" w:cs="Arial"/>
                <w:i/>
                <w:iCs/>
                <w:color w:val="000000"/>
                <w:sz w:val="20"/>
                <w:lang w:eastAsia="hr-HR"/>
              </w:rPr>
              <w:t>64,74%</w:t>
            </w:r>
          </w:p>
        </w:tc>
        <w:tc>
          <w:tcPr>
            <w:tcW w:w="1230"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i/>
                <w:iCs/>
                <w:color w:val="000000"/>
                <w:sz w:val="20"/>
                <w:lang w:eastAsia="hr-HR"/>
              </w:rPr>
            </w:pPr>
            <w:r w:rsidRPr="00A3188F">
              <w:rPr>
                <w:rFonts w:eastAsia="Times New Roman" w:cs="Arial"/>
                <w:i/>
                <w:iCs/>
                <w:color w:val="000000"/>
                <w:sz w:val="20"/>
                <w:lang w:eastAsia="hr-HR"/>
              </w:rPr>
              <w:t>60,25%</w:t>
            </w:r>
          </w:p>
        </w:tc>
        <w:tc>
          <w:tcPr>
            <w:tcW w:w="1197"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i/>
                <w:iCs/>
                <w:color w:val="000000"/>
                <w:sz w:val="20"/>
                <w:lang w:eastAsia="hr-HR"/>
              </w:rPr>
            </w:pPr>
            <w:r w:rsidRPr="00A3188F">
              <w:rPr>
                <w:rFonts w:eastAsia="Times New Roman" w:cs="Arial"/>
                <w:i/>
                <w:iCs/>
                <w:color w:val="000000"/>
                <w:sz w:val="20"/>
                <w:lang w:eastAsia="hr-HR"/>
              </w:rPr>
              <w:t>52,79%</w:t>
            </w:r>
          </w:p>
        </w:tc>
        <w:tc>
          <w:tcPr>
            <w:tcW w:w="1125"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i/>
                <w:iCs/>
                <w:color w:val="000000"/>
                <w:sz w:val="20"/>
                <w:lang w:eastAsia="hr-HR"/>
              </w:rPr>
            </w:pPr>
            <w:r w:rsidRPr="00A3188F">
              <w:rPr>
                <w:rFonts w:eastAsia="Times New Roman" w:cs="Arial"/>
                <w:i/>
                <w:iCs/>
                <w:color w:val="000000"/>
                <w:sz w:val="20"/>
                <w:lang w:eastAsia="hr-HR"/>
              </w:rPr>
              <w:t>50,60%</w:t>
            </w:r>
          </w:p>
        </w:tc>
        <w:tc>
          <w:tcPr>
            <w:tcW w:w="1367" w:type="dxa"/>
            <w:gridSpan w:val="2"/>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i/>
                <w:iCs/>
                <w:color w:val="000000"/>
                <w:sz w:val="20"/>
                <w:lang w:eastAsia="hr-HR"/>
              </w:rPr>
            </w:pPr>
            <w:r w:rsidRPr="00A3188F">
              <w:rPr>
                <w:rFonts w:eastAsia="Times New Roman" w:cs="Arial"/>
                <w:i/>
                <w:iCs/>
                <w:color w:val="000000"/>
                <w:sz w:val="20"/>
                <w:lang w:eastAsia="hr-HR"/>
              </w:rPr>
              <w:t>52,32%</w:t>
            </w:r>
          </w:p>
        </w:tc>
        <w:tc>
          <w:tcPr>
            <w:tcW w:w="1025"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i/>
                <w:iCs/>
                <w:color w:val="000000"/>
                <w:sz w:val="20"/>
                <w:lang w:eastAsia="hr-HR"/>
              </w:rPr>
            </w:pPr>
            <w:r w:rsidRPr="00A3188F">
              <w:rPr>
                <w:rFonts w:eastAsia="Times New Roman" w:cs="Arial"/>
                <w:i/>
                <w:iCs/>
                <w:color w:val="000000"/>
                <w:sz w:val="20"/>
                <w:lang w:eastAsia="hr-HR"/>
              </w:rPr>
              <w:t>52,23%</w:t>
            </w:r>
          </w:p>
        </w:tc>
      </w:tr>
      <w:tr w:rsidR="0022635E" w:rsidRPr="00A3188F" w:rsidTr="00F576D0">
        <w:trPr>
          <w:trHeight w:val="270"/>
        </w:trPr>
        <w:tc>
          <w:tcPr>
            <w:tcW w:w="1967" w:type="dxa"/>
            <w:tcBorders>
              <w:top w:val="nil"/>
              <w:left w:val="single" w:sz="8" w:space="0" w:color="FFFFFF"/>
              <w:bottom w:val="single" w:sz="12" w:space="0" w:color="FFFFFF"/>
              <w:right w:val="single" w:sz="8" w:space="0" w:color="FFFFFF"/>
            </w:tcBorders>
            <w:shd w:val="clear" w:color="000000" w:fill="D99795"/>
            <w:vAlign w:val="center"/>
            <w:hideMark/>
          </w:tcPr>
          <w:p w:rsidR="0022635E" w:rsidRPr="00A3188F" w:rsidRDefault="0022635E" w:rsidP="00F576D0">
            <w:pPr>
              <w:spacing w:after="0" w:line="240" w:lineRule="auto"/>
              <w:rPr>
                <w:rFonts w:eastAsia="Times New Roman" w:cs="Arial"/>
                <w:b/>
                <w:bCs/>
                <w:color w:val="FFFFFF"/>
                <w:sz w:val="20"/>
                <w:lang w:eastAsia="hr-HR"/>
              </w:rPr>
            </w:pPr>
            <w:r w:rsidRPr="00A3188F">
              <w:rPr>
                <w:rFonts w:eastAsia="Times New Roman" w:cs="Arial"/>
                <w:b/>
                <w:bCs/>
                <w:color w:val="FFFFFF"/>
                <w:sz w:val="20"/>
                <w:lang w:eastAsia="hr-HR"/>
              </w:rPr>
              <w:t>Varaždinska County</w:t>
            </w:r>
          </w:p>
        </w:tc>
        <w:tc>
          <w:tcPr>
            <w:tcW w:w="1230" w:type="dxa"/>
            <w:tcBorders>
              <w:top w:val="nil"/>
              <w:left w:val="nil"/>
              <w:bottom w:val="nil"/>
              <w:right w:val="nil"/>
            </w:tcBorders>
            <w:shd w:val="clear" w:color="000000" w:fill="D99795"/>
            <w:noWrap/>
            <w:vAlign w:val="bottom"/>
            <w:hideMark/>
          </w:tcPr>
          <w:p w:rsidR="0022635E" w:rsidRPr="00A3188F" w:rsidRDefault="0022635E" w:rsidP="00F576D0">
            <w:pPr>
              <w:spacing w:after="0" w:line="240" w:lineRule="auto"/>
              <w:rPr>
                <w:rFonts w:eastAsia="Times New Roman"/>
                <w:color w:val="000000"/>
                <w:sz w:val="20"/>
                <w:lang w:eastAsia="hr-HR"/>
              </w:rPr>
            </w:pPr>
            <w:r w:rsidRPr="00A3188F">
              <w:rPr>
                <w:rFonts w:eastAsia="Times New Roman"/>
                <w:color w:val="000000"/>
                <w:sz w:val="20"/>
                <w:lang w:eastAsia="hr-HR"/>
              </w:rPr>
              <w:t> </w:t>
            </w:r>
          </w:p>
        </w:tc>
        <w:tc>
          <w:tcPr>
            <w:tcW w:w="1230" w:type="dxa"/>
            <w:tcBorders>
              <w:top w:val="nil"/>
              <w:left w:val="nil"/>
              <w:bottom w:val="nil"/>
              <w:right w:val="nil"/>
            </w:tcBorders>
            <w:shd w:val="clear" w:color="000000" w:fill="D99795"/>
            <w:noWrap/>
            <w:vAlign w:val="bottom"/>
            <w:hideMark/>
          </w:tcPr>
          <w:p w:rsidR="0022635E" w:rsidRPr="00A3188F" w:rsidRDefault="0022635E" w:rsidP="00F576D0">
            <w:pPr>
              <w:spacing w:after="0" w:line="240" w:lineRule="auto"/>
              <w:rPr>
                <w:rFonts w:eastAsia="Times New Roman"/>
                <w:color w:val="000000"/>
                <w:sz w:val="20"/>
                <w:lang w:eastAsia="hr-HR"/>
              </w:rPr>
            </w:pPr>
            <w:r w:rsidRPr="00A3188F">
              <w:rPr>
                <w:rFonts w:eastAsia="Times New Roman"/>
                <w:color w:val="000000"/>
                <w:sz w:val="20"/>
                <w:lang w:eastAsia="hr-HR"/>
              </w:rPr>
              <w:t> </w:t>
            </w:r>
          </w:p>
        </w:tc>
        <w:tc>
          <w:tcPr>
            <w:tcW w:w="1197" w:type="dxa"/>
            <w:tcBorders>
              <w:top w:val="nil"/>
              <w:left w:val="nil"/>
              <w:bottom w:val="nil"/>
              <w:right w:val="nil"/>
            </w:tcBorders>
            <w:shd w:val="clear" w:color="000000" w:fill="D99795"/>
            <w:noWrap/>
            <w:vAlign w:val="bottom"/>
            <w:hideMark/>
          </w:tcPr>
          <w:p w:rsidR="0022635E" w:rsidRPr="00A3188F" w:rsidRDefault="0022635E" w:rsidP="00F576D0">
            <w:pPr>
              <w:spacing w:after="0" w:line="240" w:lineRule="auto"/>
              <w:rPr>
                <w:rFonts w:eastAsia="Times New Roman"/>
                <w:color w:val="000000"/>
                <w:sz w:val="20"/>
                <w:lang w:eastAsia="hr-HR"/>
              </w:rPr>
            </w:pPr>
            <w:r w:rsidRPr="00A3188F">
              <w:rPr>
                <w:rFonts w:eastAsia="Times New Roman"/>
                <w:color w:val="000000"/>
                <w:sz w:val="20"/>
                <w:lang w:eastAsia="hr-HR"/>
              </w:rPr>
              <w:t> </w:t>
            </w:r>
          </w:p>
        </w:tc>
        <w:tc>
          <w:tcPr>
            <w:tcW w:w="1125" w:type="dxa"/>
            <w:tcBorders>
              <w:top w:val="nil"/>
              <w:left w:val="nil"/>
              <w:bottom w:val="nil"/>
              <w:right w:val="nil"/>
            </w:tcBorders>
            <w:shd w:val="clear" w:color="000000" w:fill="D99795"/>
            <w:noWrap/>
            <w:vAlign w:val="bottom"/>
            <w:hideMark/>
          </w:tcPr>
          <w:p w:rsidR="0022635E" w:rsidRPr="00A3188F" w:rsidRDefault="0022635E" w:rsidP="00F576D0">
            <w:pPr>
              <w:spacing w:after="0" w:line="240" w:lineRule="auto"/>
              <w:rPr>
                <w:rFonts w:eastAsia="Times New Roman"/>
                <w:color w:val="000000"/>
                <w:sz w:val="20"/>
                <w:lang w:eastAsia="hr-HR"/>
              </w:rPr>
            </w:pPr>
            <w:r w:rsidRPr="00A3188F">
              <w:rPr>
                <w:rFonts w:eastAsia="Times New Roman"/>
                <w:color w:val="000000"/>
                <w:sz w:val="20"/>
                <w:lang w:eastAsia="hr-HR"/>
              </w:rPr>
              <w:t> </w:t>
            </w:r>
          </w:p>
        </w:tc>
        <w:tc>
          <w:tcPr>
            <w:tcW w:w="1367" w:type="dxa"/>
            <w:gridSpan w:val="2"/>
            <w:tcBorders>
              <w:top w:val="nil"/>
              <w:left w:val="nil"/>
              <w:bottom w:val="nil"/>
              <w:right w:val="nil"/>
            </w:tcBorders>
            <w:shd w:val="clear" w:color="000000" w:fill="D99795"/>
            <w:noWrap/>
            <w:vAlign w:val="bottom"/>
            <w:hideMark/>
          </w:tcPr>
          <w:p w:rsidR="0022635E" w:rsidRPr="00A3188F" w:rsidRDefault="0022635E" w:rsidP="00F576D0">
            <w:pPr>
              <w:spacing w:after="0" w:line="240" w:lineRule="auto"/>
              <w:rPr>
                <w:rFonts w:eastAsia="Times New Roman"/>
                <w:color w:val="000000"/>
                <w:sz w:val="20"/>
                <w:lang w:eastAsia="hr-HR"/>
              </w:rPr>
            </w:pPr>
            <w:r w:rsidRPr="00A3188F">
              <w:rPr>
                <w:rFonts w:eastAsia="Times New Roman"/>
                <w:color w:val="000000"/>
                <w:sz w:val="20"/>
                <w:lang w:eastAsia="hr-HR"/>
              </w:rPr>
              <w:t> </w:t>
            </w:r>
          </w:p>
        </w:tc>
        <w:tc>
          <w:tcPr>
            <w:tcW w:w="1025" w:type="dxa"/>
            <w:tcBorders>
              <w:top w:val="nil"/>
              <w:left w:val="nil"/>
              <w:bottom w:val="nil"/>
              <w:right w:val="nil"/>
            </w:tcBorders>
            <w:shd w:val="clear" w:color="000000" w:fill="D99795"/>
            <w:noWrap/>
            <w:vAlign w:val="bottom"/>
            <w:hideMark/>
          </w:tcPr>
          <w:p w:rsidR="0022635E" w:rsidRPr="00A3188F" w:rsidRDefault="0022635E" w:rsidP="00F576D0">
            <w:pPr>
              <w:spacing w:after="0" w:line="240" w:lineRule="auto"/>
              <w:rPr>
                <w:rFonts w:eastAsia="Times New Roman"/>
                <w:color w:val="000000"/>
                <w:sz w:val="20"/>
                <w:lang w:eastAsia="hr-HR"/>
              </w:rPr>
            </w:pPr>
            <w:r w:rsidRPr="00A3188F">
              <w:rPr>
                <w:rFonts w:eastAsia="Times New Roman"/>
                <w:color w:val="000000"/>
                <w:sz w:val="20"/>
                <w:lang w:eastAsia="hr-HR"/>
              </w:rPr>
              <w:t> </w:t>
            </w:r>
          </w:p>
        </w:tc>
      </w:tr>
      <w:tr w:rsidR="0022635E" w:rsidRPr="00A3188F" w:rsidTr="00F576D0">
        <w:trPr>
          <w:trHeight w:val="526"/>
        </w:trPr>
        <w:tc>
          <w:tcPr>
            <w:tcW w:w="1967" w:type="dxa"/>
            <w:tcBorders>
              <w:top w:val="nil"/>
              <w:left w:val="single" w:sz="8" w:space="0" w:color="FFFFFF"/>
              <w:bottom w:val="single" w:sz="8" w:space="0" w:color="FFFFFF"/>
              <w:right w:val="single" w:sz="8" w:space="0" w:color="FFFFFF"/>
            </w:tcBorders>
            <w:shd w:val="clear" w:color="000000" w:fill="953735"/>
            <w:vAlign w:val="center"/>
            <w:hideMark/>
          </w:tcPr>
          <w:p w:rsidR="0022635E" w:rsidRPr="00A3188F" w:rsidRDefault="0022635E" w:rsidP="00F576D0">
            <w:pPr>
              <w:spacing w:after="0" w:line="240" w:lineRule="auto"/>
              <w:rPr>
                <w:rFonts w:eastAsia="Times New Roman" w:cs="Arial"/>
                <w:b/>
                <w:bCs/>
                <w:color w:val="FFFFFF"/>
                <w:sz w:val="20"/>
                <w:lang w:eastAsia="hr-HR"/>
              </w:rPr>
            </w:pPr>
            <w:r w:rsidRPr="00A3188F">
              <w:rPr>
                <w:rFonts w:eastAsia="Times New Roman" w:cs="Arial"/>
                <w:b/>
                <w:bCs/>
                <w:color w:val="FFFFFF"/>
                <w:sz w:val="20"/>
                <w:lang w:eastAsia="hr-HR"/>
              </w:rPr>
              <w:t>Unemployed persons</w:t>
            </w:r>
          </w:p>
        </w:tc>
        <w:tc>
          <w:tcPr>
            <w:tcW w:w="1230" w:type="dxa"/>
            <w:tcBorders>
              <w:top w:val="single" w:sz="12" w:space="0" w:color="FFFFFF"/>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b/>
                <w:bCs/>
                <w:color w:val="000000"/>
                <w:sz w:val="20"/>
                <w:lang w:eastAsia="hr-HR"/>
              </w:rPr>
            </w:pPr>
            <w:r w:rsidRPr="00A3188F">
              <w:rPr>
                <w:rFonts w:eastAsia="Times New Roman" w:cs="Arial"/>
                <w:b/>
                <w:bCs/>
                <w:color w:val="000000"/>
                <w:sz w:val="20"/>
                <w:lang w:eastAsia="hr-HR"/>
              </w:rPr>
              <w:t>6.822</w:t>
            </w:r>
          </w:p>
        </w:tc>
        <w:tc>
          <w:tcPr>
            <w:tcW w:w="1230" w:type="dxa"/>
            <w:tcBorders>
              <w:top w:val="single" w:sz="12" w:space="0" w:color="FFFFFF"/>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b/>
                <w:bCs/>
                <w:color w:val="000000"/>
                <w:sz w:val="20"/>
                <w:lang w:eastAsia="hr-HR"/>
              </w:rPr>
            </w:pPr>
            <w:r w:rsidRPr="00A3188F">
              <w:rPr>
                <w:rFonts w:eastAsia="Times New Roman" w:cs="Arial"/>
                <w:b/>
                <w:bCs/>
                <w:color w:val="000000"/>
                <w:sz w:val="20"/>
                <w:lang w:eastAsia="hr-HR"/>
              </w:rPr>
              <w:t>8.137</w:t>
            </w:r>
          </w:p>
        </w:tc>
        <w:tc>
          <w:tcPr>
            <w:tcW w:w="1197" w:type="dxa"/>
            <w:tcBorders>
              <w:top w:val="single" w:sz="12" w:space="0" w:color="FFFFFF"/>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b/>
                <w:bCs/>
                <w:color w:val="000000"/>
                <w:sz w:val="20"/>
                <w:lang w:eastAsia="hr-HR"/>
              </w:rPr>
            </w:pPr>
            <w:r w:rsidRPr="00A3188F">
              <w:rPr>
                <w:rFonts w:eastAsia="Times New Roman" w:cs="Arial"/>
                <w:b/>
                <w:bCs/>
                <w:color w:val="000000"/>
                <w:sz w:val="20"/>
                <w:lang w:eastAsia="hr-HR"/>
              </w:rPr>
              <w:t>9.716</w:t>
            </w:r>
          </w:p>
        </w:tc>
        <w:tc>
          <w:tcPr>
            <w:tcW w:w="1125" w:type="dxa"/>
            <w:tcBorders>
              <w:top w:val="single" w:sz="12" w:space="0" w:color="FFFFFF"/>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b/>
                <w:bCs/>
                <w:color w:val="000000"/>
                <w:sz w:val="20"/>
                <w:lang w:eastAsia="hr-HR"/>
              </w:rPr>
            </w:pPr>
            <w:r w:rsidRPr="00A3188F">
              <w:rPr>
                <w:rFonts w:eastAsia="Times New Roman" w:cs="Arial"/>
                <w:b/>
                <w:bCs/>
                <w:color w:val="000000"/>
                <w:sz w:val="20"/>
                <w:lang w:eastAsia="hr-HR"/>
              </w:rPr>
              <w:t>9.863</w:t>
            </w:r>
          </w:p>
        </w:tc>
        <w:tc>
          <w:tcPr>
            <w:tcW w:w="1367" w:type="dxa"/>
            <w:gridSpan w:val="2"/>
            <w:tcBorders>
              <w:top w:val="single" w:sz="12" w:space="0" w:color="FFFFFF"/>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b/>
                <w:bCs/>
                <w:color w:val="000000"/>
                <w:sz w:val="20"/>
                <w:lang w:eastAsia="hr-HR"/>
              </w:rPr>
            </w:pPr>
            <w:r w:rsidRPr="00A3188F">
              <w:rPr>
                <w:rFonts w:eastAsia="Times New Roman" w:cs="Arial"/>
                <w:b/>
                <w:bCs/>
                <w:color w:val="000000"/>
                <w:sz w:val="20"/>
                <w:lang w:eastAsia="hr-HR"/>
              </w:rPr>
              <w:t>10.447</w:t>
            </w:r>
          </w:p>
        </w:tc>
        <w:tc>
          <w:tcPr>
            <w:tcW w:w="1025" w:type="dxa"/>
            <w:tcBorders>
              <w:top w:val="single" w:sz="12" w:space="0" w:color="FFFFFF"/>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b/>
                <w:bCs/>
                <w:color w:val="000000"/>
                <w:sz w:val="20"/>
                <w:lang w:eastAsia="hr-HR"/>
              </w:rPr>
            </w:pPr>
            <w:r w:rsidRPr="00A3188F">
              <w:rPr>
                <w:rFonts w:eastAsia="Times New Roman" w:cs="Arial"/>
                <w:b/>
                <w:bCs/>
                <w:color w:val="000000"/>
                <w:sz w:val="20"/>
                <w:lang w:eastAsia="hr-HR"/>
              </w:rPr>
              <w:t>11.108</w:t>
            </w:r>
          </w:p>
        </w:tc>
      </w:tr>
      <w:tr w:rsidR="0022635E" w:rsidRPr="00A3188F" w:rsidTr="00F576D0">
        <w:trPr>
          <w:trHeight w:val="262"/>
        </w:trPr>
        <w:tc>
          <w:tcPr>
            <w:tcW w:w="1967" w:type="dxa"/>
            <w:tcBorders>
              <w:top w:val="nil"/>
              <w:left w:val="single" w:sz="8" w:space="0" w:color="FFFFFF"/>
              <w:bottom w:val="single" w:sz="8" w:space="0" w:color="FFFFFF"/>
              <w:right w:val="single" w:sz="8" w:space="0" w:color="FFFFFF"/>
            </w:tcBorders>
            <w:shd w:val="clear" w:color="000000" w:fill="953735"/>
            <w:vAlign w:val="center"/>
            <w:hideMark/>
          </w:tcPr>
          <w:p w:rsidR="0022635E" w:rsidRPr="00A3188F" w:rsidRDefault="0022635E" w:rsidP="00F576D0">
            <w:pPr>
              <w:spacing w:after="0" w:line="240" w:lineRule="auto"/>
              <w:rPr>
                <w:rFonts w:eastAsia="Times New Roman" w:cs="Arial"/>
                <w:b/>
                <w:bCs/>
                <w:color w:val="FFFFFF"/>
                <w:sz w:val="20"/>
                <w:lang w:eastAsia="hr-HR"/>
              </w:rPr>
            </w:pPr>
            <w:r w:rsidRPr="00A3188F">
              <w:rPr>
                <w:rFonts w:eastAsia="Times New Roman" w:cs="Arial"/>
                <w:b/>
                <w:bCs/>
                <w:color w:val="FFFFFF"/>
                <w:sz w:val="20"/>
                <w:lang w:eastAsia="hr-HR"/>
              </w:rPr>
              <w:t>Men</w:t>
            </w:r>
          </w:p>
        </w:tc>
        <w:tc>
          <w:tcPr>
            <w:tcW w:w="1230" w:type="dxa"/>
            <w:tcBorders>
              <w:top w:val="nil"/>
              <w:left w:val="nil"/>
              <w:bottom w:val="single" w:sz="8" w:space="0" w:color="FFFFFF"/>
              <w:right w:val="single" w:sz="8" w:space="0" w:color="FFFFFF"/>
            </w:tcBorders>
            <w:shd w:val="clear" w:color="000000" w:fill="F6E7E7"/>
            <w:vAlign w:val="center"/>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2.779</w:t>
            </w:r>
          </w:p>
        </w:tc>
        <w:tc>
          <w:tcPr>
            <w:tcW w:w="1230" w:type="dxa"/>
            <w:tcBorders>
              <w:top w:val="nil"/>
              <w:left w:val="nil"/>
              <w:bottom w:val="single" w:sz="8" w:space="0" w:color="FFFFFF"/>
              <w:right w:val="single" w:sz="8" w:space="0" w:color="FFFFFF"/>
            </w:tcBorders>
            <w:shd w:val="clear" w:color="000000" w:fill="F6E7E7"/>
            <w:vAlign w:val="center"/>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3.658</w:t>
            </w:r>
          </w:p>
        </w:tc>
        <w:tc>
          <w:tcPr>
            <w:tcW w:w="1197" w:type="dxa"/>
            <w:tcBorders>
              <w:top w:val="nil"/>
              <w:left w:val="nil"/>
              <w:bottom w:val="single" w:sz="8" w:space="0" w:color="FFFFFF"/>
              <w:right w:val="single" w:sz="8" w:space="0" w:color="FFFFFF"/>
            </w:tcBorders>
            <w:shd w:val="clear" w:color="000000" w:fill="F6E7E7"/>
            <w:vAlign w:val="center"/>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5.002</w:t>
            </w:r>
          </w:p>
        </w:tc>
        <w:tc>
          <w:tcPr>
            <w:tcW w:w="1125" w:type="dxa"/>
            <w:tcBorders>
              <w:top w:val="nil"/>
              <w:left w:val="nil"/>
              <w:bottom w:val="single" w:sz="8" w:space="0" w:color="FFFFFF"/>
              <w:right w:val="single" w:sz="8" w:space="0" w:color="FFFFFF"/>
            </w:tcBorders>
            <w:shd w:val="clear" w:color="000000" w:fill="F6E7E7"/>
            <w:vAlign w:val="center"/>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5.245</w:t>
            </w:r>
          </w:p>
        </w:tc>
        <w:tc>
          <w:tcPr>
            <w:tcW w:w="1367" w:type="dxa"/>
            <w:gridSpan w:val="2"/>
            <w:tcBorders>
              <w:top w:val="nil"/>
              <w:left w:val="nil"/>
              <w:bottom w:val="single" w:sz="8" w:space="0" w:color="FFFFFF"/>
              <w:right w:val="single" w:sz="8" w:space="0" w:color="FFFFFF"/>
            </w:tcBorders>
            <w:shd w:val="clear" w:color="000000" w:fill="F6E7E7"/>
            <w:vAlign w:val="center"/>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5.554</w:t>
            </w:r>
          </w:p>
        </w:tc>
        <w:tc>
          <w:tcPr>
            <w:tcW w:w="1025" w:type="dxa"/>
            <w:tcBorders>
              <w:top w:val="nil"/>
              <w:left w:val="nil"/>
              <w:bottom w:val="single" w:sz="8" w:space="0" w:color="FFFFFF"/>
              <w:right w:val="single" w:sz="8" w:space="0" w:color="FFFFFF"/>
            </w:tcBorders>
            <w:shd w:val="clear" w:color="000000" w:fill="F6E7E7"/>
            <w:vAlign w:val="center"/>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5.894</w:t>
            </w:r>
          </w:p>
        </w:tc>
      </w:tr>
      <w:tr w:rsidR="0022635E" w:rsidRPr="00A3188F" w:rsidTr="00F576D0">
        <w:trPr>
          <w:trHeight w:val="262"/>
        </w:trPr>
        <w:tc>
          <w:tcPr>
            <w:tcW w:w="1967" w:type="dxa"/>
            <w:tcBorders>
              <w:top w:val="nil"/>
              <w:left w:val="single" w:sz="8" w:space="0" w:color="FFFFFF"/>
              <w:bottom w:val="single" w:sz="8" w:space="0" w:color="FFFFFF"/>
              <w:right w:val="single" w:sz="8" w:space="0" w:color="FFFFFF"/>
            </w:tcBorders>
            <w:shd w:val="clear" w:color="000000" w:fill="953735"/>
            <w:vAlign w:val="center"/>
            <w:hideMark/>
          </w:tcPr>
          <w:p w:rsidR="0022635E" w:rsidRPr="00A3188F" w:rsidRDefault="0022635E" w:rsidP="00F576D0">
            <w:pPr>
              <w:spacing w:after="0" w:line="240" w:lineRule="auto"/>
              <w:rPr>
                <w:rFonts w:eastAsia="Times New Roman" w:cs="Arial"/>
                <w:b/>
                <w:bCs/>
                <w:color w:val="FFFFFF"/>
                <w:sz w:val="20"/>
                <w:lang w:eastAsia="hr-HR"/>
              </w:rPr>
            </w:pPr>
            <w:r w:rsidRPr="00A3188F">
              <w:rPr>
                <w:rFonts w:eastAsia="Times New Roman" w:cs="Arial"/>
                <w:b/>
                <w:bCs/>
                <w:color w:val="FFFFFF"/>
                <w:sz w:val="20"/>
                <w:lang w:eastAsia="hr-HR"/>
              </w:rPr>
              <w:t xml:space="preserve">     Share</w:t>
            </w:r>
          </w:p>
        </w:tc>
        <w:tc>
          <w:tcPr>
            <w:tcW w:w="1230"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i/>
                <w:iCs/>
                <w:color w:val="000000"/>
                <w:sz w:val="20"/>
                <w:lang w:eastAsia="hr-HR"/>
              </w:rPr>
            </w:pPr>
            <w:r w:rsidRPr="00A3188F">
              <w:rPr>
                <w:rFonts w:eastAsia="Times New Roman" w:cs="Arial"/>
                <w:i/>
                <w:iCs/>
                <w:color w:val="000000"/>
                <w:sz w:val="20"/>
                <w:lang w:eastAsia="hr-HR"/>
              </w:rPr>
              <w:t>40,74%</w:t>
            </w:r>
          </w:p>
        </w:tc>
        <w:tc>
          <w:tcPr>
            <w:tcW w:w="1230"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i/>
                <w:iCs/>
                <w:color w:val="000000"/>
                <w:sz w:val="20"/>
                <w:lang w:eastAsia="hr-HR"/>
              </w:rPr>
            </w:pPr>
            <w:r w:rsidRPr="00A3188F">
              <w:rPr>
                <w:rFonts w:eastAsia="Times New Roman" w:cs="Arial"/>
                <w:i/>
                <w:iCs/>
                <w:color w:val="000000"/>
                <w:sz w:val="20"/>
                <w:lang w:eastAsia="hr-HR"/>
              </w:rPr>
              <w:t>44,96%</w:t>
            </w:r>
          </w:p>
        </w:tc>
        <w:tc>
          <w:tcPr>
            <w:tcW w:w="1197"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i/>
                <w:iCs/>
                <w:color w:val="000000"/>
                <w:sz w:val="20"/>
                <w:lang w:eastAsia="hr-HR"/>
              </w:rPr>
            </w:pPr>
            <w:r w:rsidRPr="00A3188F">
              <w:rPr>
                <w:rFonts w:eastAsia="Times New Roman" w:cs="Arial"/>
                <w:i/>
                <w:iCs/>
                <w:color w:val="000000"/>
                <w:sz w:val="20"/>
                <w:lang w:eastAsia="hr-HR"/>
              </w:rPr>
              <w:t>51,48%</w:t>
            </w:r>
          </w:p>
        </w:tc>
        <w:tc>
          <w:tcPr>
            <w:tcW w:w="1125"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i/>
                <w:iCs/>
                <w:color w:val="000000"/>
                <w:sz w:val="20"/>
                <w:lang w:eastAsia="hr-HR"/>
              </w:rPr>
            </w:pPr>
            <w:r w:rsidRPr="00A3188F">
              <w:rPr>
                <w:rFonts w:eastAsia="Times New Roman" w:cs="Arial"/>
                <w:i/>
                <w:iCs/>
                <w:color w:val="000000"/>
                <w:sz w:val="20"/>
                <w:lang w:eastAsia="hr-HR"/>
              </w:rPr>
              <w:t>53,17%</w:t>
            </w:r>
          </w:p>
        </w:tc>
        <w:tc>
          <w:tcPr>
            <w:tcW w:w="1367" w:type="dxa"/>
            <w:gridSpan w:val="2"/>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i/>
                <w:iCs/>
                <w:color w:val="000000"/>
                <w:sz w:val="20"/>
                <w:lang w:eastAsia="hr-HR"/>
              </w:rPr>
            </w:pPr>
            <w:r w:rsidRPr="00A3188F">
              <w:rPr>
                <w:rFonts w:eastAsia="Times New Roman" w:cs="Arial"/>
                <w:i/>
                <w:iCs/>
                <w:color w:val="000000"/>
                <w:sz w:val="20"/>
                <w:lang w:eastAsia="hr-HR"/>
              </w:rPr>
              <w:t>53,16%</w:t>
            </w:r>
          </w:p>
        </w:tc>
        <w:tc>
          <w:tcPr>
            <w:tcW w:w="1025"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i/>
                <w:iCs/>
                <w:color w:val="000000"/>
                <w:sz w:val="20"/>
                <w:lang w:eastAsia="hr-HR"/>
              </w:rPr>
            </w:pPr>
            <w:r w:rsidRPr="00A3188F">
              <w:rPr>
                <w:rFonts w:eastAsia="Times New Roman" w:cs="Arial"/>
                <w:i/>
                <w:iCs/>
                <w:color w:val="000000"/>
                <w:sz w:val="20"/>
                <w:lang w:eastAsia="hr-HR"/>
              </w:rPr>
              <w:t>53,06%</w:t>
            </w:r>
          </w:p>
        </w:tc>
      </w:tr>
      <w:tr w:rsidR="0022635E" w:rsidRPr="00A3188F" w:rsidTr="00F576D0">
        <w:trPr>
          <w:trHeight w:val="262"/>
        </w:trPr>
        <w:tc>
          <w:tcPr>
            <w:tcW w:w="1967" w:type="dxa"/>
            <w:tcBorders>
              <w:top w:val="nil"/>
              <w:left w:val="single" w:sz="8" w:space="0" w:color="FFFFFF"/>
              <w:bottom w:val="single" w:sz="8" w:space="0" w:color="FFFFFF"/>
              <w:right w:val="single" w:sz="8" w:space="0" w:color="FFFFFF"/>
            </w:tcBorders>
            <w:shd w:val="clear" w:color="000000" w:fill="953735"/>
            <w:vAlign w:val="center"/>
            <w:hideMark/>
          </w:tcPr>
          <w:p w:rsidR="0022635E" w:rsidRPr="00A3188F" w:rsidRDefault="0022635E" w:rsidP="00F576D0">
            <w:pPr>
              <w:spacing w:after="0" w:line="240" w:lineRule="auto"/>
              <w:rPr>
                <w:rFonts w:eastAsia="Times New Roman" w:cs="Arial"/>
                <w:b/>
                <w:bCs/>
                <w:color w:val="FFFFFF"/>
                <w:sz w:val="20"/>
                <w:lang w:eastAsia="hr-HR"/>
              </w:rPr>
            </w:pPr>
            <w:r w:rsidRPr="00A3188F">
              <w:rPr>
                <w:rFonts w:eastAsia="Times New Roman" w:cs="Arial"/>
                <w:b/>
                <w:bCs/>
                <w:color w:val="FFFFFF"/>
                <w:sz w:val="20"/>
                <w:lang w:eastAsia="hr-HR"/>
              </w:rPr>
              <w:t>Women</w:t>
            </w:r>
          </w:p>
        </w:tc>
        <w:tc>
          <w:tcPr>
            <w:tcW w:w="1230" w:type="dxa"/>
            <w:tcBorders>
              <w:top w:val="nil"/>
              <w:left w:val="nil"/>
              <w:bottom w:val="single" w:sz="8" w:space="0" w:color="FFFFFF"/>
              <w:right w:val="single" w:sz="8" w:space="0" w:color="FFFFFF"/>
            </w:tcBorders>
            <w:shd w:val="clear" w:color="000000" w:fill="F6E7E7"/>
            <w:vAlign w:val="center"/>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4.042</w:t>
            </w:r>
          </w:p>
        </w:tc>
        <w:tc>
          <w:tcPr>
            <w:tcW w:w="1230" w:type="dxa"/>
            <w:tcBorders>
              <w:top w:val="nil"/>
              <w:left w:val="nil"/>
              <w:bottom w:val="single" w:sz="8" w:space="0" w:color="FFFFFF"/>
              <w:right w:val="single" w:sz="8" w:space="0" w:color="FFFFFF"/>
            </w:tcBorders>
            <w:shd w:val="clear" w:color="000000" w:fill="F6E7E7"/>
            <w:vAlign w:val="center"/>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4.479</w:t>
            </w:r>
          </w:p>
        </w:tc>
        <w:tc>
          <w:tcPr>
            <w:tcW w:w="1197" w:type="dxa"/>
            <w:tcBorders>
              <w:top w:val="nil"/>
              <w:left w:val="nil"/>
              <w:bottom w:val="single" w:sz="8" w:space="0" w:color="FFFFFF"/>
              <w:right w:val="single" w:sz="8" w:space="0" w:color="FFFFFF"/>
            </w:tcBorders>
            <w:shd w:val="clear" w:color="000000" w:fill="F6E7E7"/>
            <w:vAlign w:val="center"/>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4.714</w:t>
            </w:r>
          </w:p>
        </w:tc>
        <w:tc>
          <w:tcPr>
            <w:tcW w:w="1125" w:type="dxa"/>
            <w:tcBorders>
              <w:top w:val="nil"/>
              <w:left w:val="nil"/>
              <w:bottom w:val="single" w:sz="8" w:space="0" w:color="FFFFFF"/>
              <w:right w:val="single" w:sz="8" w:space="0" w:color="FFFFFF"/>
            </w:tcBorders>
            <w:shd w:val="clear" w:color="000000" w:fill="F6E7E7"/>
            <w:vAlign w:val="center"/>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4.619</w:t>
            </w:r>
          </w:p>
        </w:tc>
        <w:tc>
          <w:tcPr>
            <w:tcW w:w="1367" w:type="dxa"/>
            <w:gridSpan w:val="2"/>
            <w:tcBorders>
              <w:top w:val="nil"/>
              <w:left w:val="nil"/>
              <w:bottom w:val="single" w:sz="8" w:space="0" w:color="FFFFFF"/>
              <w:right w:val="single" w:sz="8" w:space="0" w:color="FFFFFF"/>
            </w:tcBorders>
            <w:shd w:val="clear" w:color="000000" w:fill="F6E7E7"/>
            <w:vAlign w:val="center"/>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4.893</w:t>
            </w:r>
          </w:p>
        </w:tc>
        <w:tc>
          <w:tcPr>
            <w:tcW w:w="1025" w:type="dxa"/>
            <w:tcBorders>
              <w:top w:val="nil"/>
              <w:left w:val="nil"/>
              <w:bottom w:val="single" w:sz="8" w:space="0" w:color="FFFFFF"/>
              <w:right w:val="single" w:sz="8" w:space="0" w:color="FFFFFF"/>
            </w:tcBorders>
            <w:shd w:val="clear" w:color="000000" w:fill="F6E7E7"/>
            <w:vAlign w:val="center"/>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5.214</w:t>
            </w:r>
          </w:p>
        </w:tc>
      </w:tr>
      <w:tr w:rsidR="0022635E" w:rsidRPr="00A3188F" w:rsidTr="00F576D0">
        <w:trPr>
          <w:trHeight w:val="442"/>
        </w:trPr>
        <w:tc>
          <w:tcPr>
            <w:tcW w:w="1967" w:type="dxa"/>
            <w:tcBorders>
              <w:top w:val="nil"/>
              <w:left w:val="single" w:sz="8" w:space="0" w:color="FFFFFF"/>
              <w:bottom w:val="single" w:sz="4" w:space="0" w:color="E6B9B8"/>
              <w:right w:val="single" w:sz="8" w:space="0" w:color="FFFFFF"/>
            </w:tcBorders>
            <w:shd w:val="clear" w:color="000000" w:fill="953735"/>
            <w:vAlign w:val="center"/>
            <w:hideMark/>
          </w:tcPr>
          <w:p w:rsidR="0022635E" w:rsidRPr="00A3188F" w:rsidRDefault="0022635E" w:rsidP="00F576D0">
            <w:pPr>
              <w:spacing w:after="0" w:line="240" w:lineRule="auto"/>
              <w:rPr>
                <w:rFonts w:eastAsia="Times New Roman" w:cs="Arial"/>
                <w:b/>
                <w:bCs/>
                <w:color w:val="FFFFFF"/>
                <w:sz w:val="20"/>
                <w:lang w:eastAsia="hr-HR"/>
              </w:rPr>
            </w:pPr>
            <w:r w:rsidRPr="00A3188F">
              <w:rPr>
                <w:rFonts w:eastAsia="Times New Roman" w:cs="Arial"/>
                <w:b/>
                <w:bCs/>
                <w:color w:val="FFFFFF"/>
                <w:sz w:val="20"/>
                <w:lang w:eastAsia="hr-HR"/>
              </w:rPr>
              <w:t xml:space="preserve">     Share</w:t>
            </w:r>
          </w:p>
        </w:tc>
        <w:tc>
          <w:tcPr>
            <w:tcW w:w="1230" w:type="dxa"/>
            <w:tcBorders>
              <w:top w:val="nil"/>
              <w:left w:val="nil"/>
              <w:bottom w:val="single" w:sz="4" w:space="0" w:color="E6B9B8"/>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i/>
                <w:iCs/>
                <w:color w:val="000000"/>
                <w:sz w:val="20"/>
                <w:lang w:eastAsia="hr-HR"/>
              </w:rPr>
            </w:pPr>
            <w:r w:rsidRPr="00A3188F">
              <w:rPr>
                <w:rFonts w:eastAsia="Times New Roman" w:cs="Arial"/>
                <w:i/>
                <w:iCs/>
                <w:color w:val="000000"/>
                <w:sz w:val="20"/>
                <w:lang w:eastAsia="hr-HR"/>
              </w:rPr>
              <w:t>59,26%</w:t>
            </w:r>
          </w:p>
        </w:tc>
        <w:tc>
          <w:tcPr>
            <w:tcW w:w="1230" w:type="dxa"/>
            <w:tcBorders>
              <w:top w:val="nil"/>
              <w:left w:val="nil"/>
              <w:bottom w:val="single" w:sz="4" w:space="0" w:color="E6B9B8"/>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i/>
                <w:iCs/>
                <w:color w:val="000000"/>
                <w:sz w:val="20"/>
                <w:lang w:eastAsia="hr-HR"/>
              </w:rPr>
            </w:pPr>
            <w:r w:rsidRPr="00A3188F">
              <w:rPr>
                <w:rFonts w:eastAsia="Times New Roman" w:cs="Arial"/>
                <w:i/>
                <w:iCs/>
                <w:color w:val="000000"/>
                <w:sz w:val="20"/>
                <w:lang w:eastAsia="hr-HR"/>
              </w:rPr>
              <w:t>55,04%</w:t>
            </w:r>
          </w:p>
        </w:tc>
        <w:tc>
          <w:tcPr>
            <w:tcW w:w="1197" w:type="dxa"/>
            <w:tcBorders>
              <w:top w:val="nil"/>
              <w:left w:val="nil"/>
              <w:bottom w:val="single" w:sz="4" w:space="0" w:color="E6B9B8"/>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i/>
                <w:iCs/>
                <w:color w:val="000000"/>
                <w:sz w:val="20"/>
                <w:lang w:eastAsia="hr-HR"/>
              </w:rPr>
            </w:pPr>
            <w:r w:rsidRPr="00A3188F">
              <w:rPr>
                <w:rFonts w:eastAsia="Times New Roman" w:cs="Arial"/>
                <w:i/>
                <w:iCs/>
                <w:color w:val="000000"/>
                <w:sz w:val="20"/>
                <w:lang w:eastAsia="hr-HR"/>
              </w:rPr>
              <w:t>48,52%</w:t>
            </w:r>
          </w:p>
        </w:tc>
        <w:tc>
          <w:tcPr>
            <w:tcW w:w="1125" w:type="dxa"/>
            <w:tcBorders>
              <w:top w:val="nil"/>
              <w:left w:val="nil"/>
              <w:bottom w:val="single" w:sz="4" w:space="0" w:color="E6B9B8"/>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i/>
                <w:iCs/>
                <w:color w:val="000000"/>
                <w:sz w:val="20"/>
                <w:lang w:eastAsia="hr-HR"/>
              </w:rPr>
            </w:pPr>
            <w:r w:rsidRPr="00A3188F">
              <w:rPr>
                <w:rFonts w:eastAsia="Times New Roman" w:cs="Arial"/>
                <w:i/>
                <w:iCs/>
                <w:color w:val="000000"/>
                <w:sz w:val="20"/>
                <w:lang w:eastAsia="hr-HR"/>
              </w:rPr>
              <w:t>46,83%</w:t>
            </w:r>
          </w:p>
        </w:tc>
        <w:tc>
          <w:tcPr>
            <w:tcW w:w="1367" w:type="dxa"/>
            <w:gridSpan w:val="2"/>
            <w:tcBorders>
              <w:top w:val="nil"/>
              <w:left w:val="nil"/>
              <w:bottom w:val="single" w:sz="4" w:space="0" w:color="E6B9B8"/>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i/>
                <w:iCs/>
                <w:color w:val="000000"/>
                <w:sz w:val="20"/>
                <w:lang w:eastAsia="hr-HR"/>
              </w:rPr>
            </w:pPr>
            <w:r w:rsidRPr="00A3188F">
              <w:rPr>
                <w:rFonts w:eastAsia="Times New Roman" w:cs="Arial"/>
                <w:i/>
                <w:iCs/>
                <w:color w:val="000000"/>
                <w:sz w:val="20"/>
                <w:lang w:eastAsia="hr-HR"/>
              </w:rPr>
              <w:t>46,84%</w:t>
            </w:r>
          </w:p>
        </w:tc>
        <w:tc>
          <w:tcPr>
            <w:tcW w:w="1025" w:type="dxa"/>
            <w:tcBorders>
              <w:top w:val="nil"/>
              <w:left w:val="nil"/>
              <w:bottom w:val="single" w:sz="4" w:space="0" w:color="E6B9B8"/>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i/>
                <w:iCs/>
                <w:color w:val="000000"/>
                <w:sz w:val="20"/>
                <w:lang w:eastAsia="hr-HR"/>
              </w:rPr>
            </w:pPr>
            <w:r w:rsidRPr="00A3188F">
              <w:rPr>
                <w:rFonts w:eastAsia="Times New Roman" w:cs="Arial"/>
                <w:i/>
                <w:iCs/>
                <w:color w:val="000000"/>
                <w:sz w:val="20"/>
                <w:lang w:eastAsia="hr-HR"/>
              </w:rPr>
              <w:t>46,94%</w:t>
            </w:r>
          </w:p>
        </w:tc>
      </w:tr>
    </w:tbl>
    <w:p w:rsidR="0022635E" w:rsidRPr="00A3188F" w:rsidRDefault="0022635E" w:rsidP="0022635E">
      <w:pPr>
        <w:jc w:val="both"/>
        <w:rPr>
          <w:rFonts w:cs="Arial"/>
          <w:sz w:val="20"/>
          <w:lang w:val="en-GB"/>
        </w:rPr>
      </w:pPr>
      <w:r w:rsidRPr="00A3188F">
        <w:rPr>
          <w:rFonts w:cs="Arial"/>
          <w:sz w:val="20"/>
          <w:lang w:val="en-GB"/>
        </w:rPr>
        <w:t xml:space="preserve">The difference in the structure is result of the reduced economic activity in the sectors that was traditionally male, mostly construction. However, the share of unemployed women in Međimurska and Varaždinska County are still high. </w:t>
      </w:r>
    </w:p>
    <w:p w:rsidR="0022635E" w:rsidRPr="00A3188F" w:rsidRDefault="0022635E" w:rsidP="0022635E">
      <w:pPr>
        <w:spacing w:after="0"/>
        <w:jc w:val="both"/>
        <w:rPr>
          <w:rFonts w:cs="Arial"/>
          <w:sz w:val="20"/>
          <w:lang w:val="en-GB"/>
        </w:rPr>
      </w:pPr>
      <w:r w:rsidRPr="00A3188F">
        <w:rPr>
          <w:rFonts w:cs="Arial"/>
          <w:sz w:val="20"/>
          <w:lang w:val="en-GB"/>
        </w:rPr>
        <w:t xml:space="preserve">Furthermore the structure of unemployed by age, slowly decrease till September 2013. </w:t>
      </w:r>
      <w:proofErr w:type="gramStart"/>
      <w:r w:rsidRPr="00A3188F">
        <w:rPr>
          <w:rFonts w:cs="Arial"/>
          <w:sz w:val="20"/>
          <w:lang w:val="en-GB"/>
        </w:rPr>
        <w:t>in</w:t>
      </w:r>
      <w:proofErr w:type="gramEnd"/>
      <w:r w:rsidRPr="00A3188F">
        <w:rPr>
          <w:rFonts w:cs="Arial"/>
          <w:sz w:val="20"/>
          <w:lang w:val="en-GB"/>
        </w:rPr>
        <w:t xml:space="preserve"> Međimurska County, for youth and older workers while those in mid ages slightly increase. In Varaždinska County is opposite situation. Namely, older workers decreasing, while youth and mid aged are slight increase. </w:t>
      </w:r>
    </w:p>
    <w:p w:rsidR="0022635E" w:rsidRPr="00A3188F" w:rsidRDefault="0022635E" w:rsidP="0022635E">
      <w:pPr>
        <w:spacing w:after="0"/>
        <w:jc w:val="both"/>
        <w:rPr>
          <w:rFonts w:cs="Arial"/>
          <w:sz w:val="20"/>
          <w:lang w:val="en-GB"/>
        </w:rPr>
      </w:pPr>
    </w:p>
    <w:p w:rsidR="0022635E" w:rsidRPr="00A3188F" w:rsidRDefault="0022635E" w:rsidP="0022635E">
      <w:pPr>
        <w:spacing w:after="0"/>
        <w:jc w:val="both"/>
        <w:rPr>
          <w:rFonts w:cs="Arial"/>
          <w:b/>
          <w:sz w:val="20"/>
          <w:lang w:val="en-GB"/>
        </w:rPr>
      </w:pPr>
      <w:r w:rsidRPr="00A3188F">
        <w:rPr>
          <w:rFonts w:cs="Arial"/>
          <w:b/>
          <w:sz w:val="20"/>
          <w:lang w:val="en-GB"/>
        </w:rPr>
        <w:t xml:space="preserve">Average number of unemployed persons by age (2008-2013 </w:t>
      </w:r>
      <w:r w:rsidRPr="00A3188F">
        <w:rPr>
          <w:rFonts w:cs="Arial"/>
          <w:b/>
          <w:sz w:val="18"/>
          <w:lang w:val="en-GB"/>
        </w:rPr>
        <w:t xml:space="preserve">from </w:t>
      </w:r>
      <w:proofErr w:type="gramStart"/>
      <w:r w:rsidRPr="00A3188F">
        <w:rPr>
          <w:rFonts w:cs="Arial"/>
          <w:b/>
          <w:sz w:val="18"/>
          <w:lang w:val="en-GB"/>
        </w:rPr>
        <w:t>january</w:t>
      </w:r>
      <w:proofErr w:type="gramEnd"/>
      <w:r w:rsidRPr="00A3188F">
        <w:rPr>
          <w:rFonts w:cs="Arial"/>
          <w:b/>
          <w:sz w:val="18"/>
          <w:lang w:val="en-GB"/>
        </w:rPr>
        <w:t xml:space="preserve"> - september</w:t>
      </w:r>
      <w:r w:rsidRPr="00A3188F">
        <w:rPr>
          <w:rFonts w:cs="Arial"/>
          <w:b/>
          <w:sz w:val="20"/>
          <w:lang w:val="en-GB"/>
        </w:rPr>
        <w:t>)</w:t>
      </w:r>
    </w:p>
    <w:tbl>
      <w:tblPr>
        <w:tblW w:w="8834" w:type="dxa"/>
        <w:tblInd w:w="95" w:type="dxa"/>
        <w:tblLook w:val="04A0" w:firstRow="1" w:lastRow="0" w:firstColumn="1" w:lastColumn="0" w:noHBand="0" w:noVBand="1"/>
      </w:tblPr>
      <w:tblGrid>
        <w:gridCol w:w="2087"/>
        <w:gridCol w:w="1122"/>
        <w:gridCol w:w="1122"/>
        <w:gridCol w:w="1122"/>
        <w:gridCol w:w="1122"/>
        <w:gridCol w:w="1122"/>
        <w:gridCol w:w="1137"/>
      </w:tblGrid>
      <w:tr w:rsidR="0022635E" w:rsidRPr="00A3188F" w:rsidTr="00F576D0">
        <w:trPr>
          <w:trHeight w:val="225"/>
        </w:trPr>
        <w:tc>
          <w:tcPr>
            <w:tcW w:w="2087" w:type="dxa"/>
            <w:tcBorders>
              <w:top w:val="single" w:sz="8" w:space="0" w:color="FFFFFF"/>
              <w:left w:val="single" w:sz="8" w:space="0" w:color="FFFFFF"/>
              <w:bottom w:val="single" w:sz="12" w:space="0" w:color="FFFFFF"/>
              <w:right w:val="single" w:sz="8" w:space="0" w:color="FFFFFF"/>
            </w:tcBorders>
            <w:shd w:val="clear" w:color="000000" w:fill="953735"/>
            <w:vAlign w:val="center"/>
            <w:hideMark/>
          </w:tcPr>
          <w:p w:rsidR="0022635E" w:rsidRPr="00A3188F" w:rsidRDefault="0022635E" w:rsidP="00F576D0">
            <w:pPr>
              <w:spacing w:after="0" w:line="240" w:lineRule="auto"/>
              <w:rPr>
                <w:rFonts w:eastAsia="Times New Roman" w:cs="Arial"/>
                <w:sz w:val="20"/>
                <w:lang w:eastAsia="hr-HR"/>
              </w:rPr>
            </w:pPr>
            <w:r w:rsidRPr="00A3188F">
              <w:rPr>
                <w:rFonts w:eastAsia="Times New Roman" w:cs="Arial"/>
                <w:sz w:val="20"/>
                <w:lang w:eastAsia="hr-HR"/>
              </w:rPr>
              <w:t> </w:t>
            </w:r>
          </w:p>
        </w:tc>
        <w:tc>
          <w:tcPr>
            <w:tcW w:w="1122" w:type="dxa"/>
            <w:tcBorders>
              <w:top w:val="single" w:sz="8" w:space="0" w:color="FFFFFF"/>
              <w:left w:val="nil"/>
              <w:bottom w:val="single" w:sz="12" w:space="0" w:color="FFFFFF"/>
              <w:right w:val="single" w:sz="8"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sz w:val="20"/>
                <w:lang w:eastAsia="hr-HR"/>
              </w:rPr>
            </w:pPr>
            <w:r w:rsidRPr="00A3188F">
              <w:rPr>
                <w:rFonts w:eastAsia="Times New Roman" w:cs="Arial"/>
                <w:b/>
                <w:bCs/>
                <w:color w:val="FFFFFF"/>
                <w:sz w:val="20"/>
                <w:lang w:eastAsia="hr-HR"/>
              </w:rPr>
              <w:t>2008</w:t>
            </w:r>
          </w:p>
        </w:tc>
        <w:tc>
          <w:tcPr>
            <w:tcW w:w="1122" w:type="dxa"/>
            <w:tcBorders>
              <w:top w:val="single" w:sz="8" w:space="0" w:color="FFFFFF"/>
              <w:left w:val="nil"/>
              <w:bottom w:val="single" w:sz="12" w:space="0" w:color="FFFFFF"/>
              <w:right w:val="single" w:sz="8"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sz w:val="20"/>
                <w:lang w:eastAsia="hr-HR"/>
              </w:rPr>
            </w:pPr>
            <w:r w:rsidRPr="00A3188F">
              <w:rPr>
                <w:rFonts w:eastAsia="Times New Roman" w:cs="Arial"/>
                <w:b/>
                <w:bCs/>
                <w:color w:val="FFFFFF"/>
                <w:sz w:val="20"/>
                <w:lang w:eastAsia="hr-HR"/>
              </w:rPr>
              <w:t>2009</w:t>
            </w:r>
          </w:p>
        </w:tc>
        <w:tc>
          <w:tcPr>
            <w:tcW w:w="1122" w:type="dxa"/>
            <w:tcBorders>
              <w:top w:val="single" w:sz="8" w:space="0" w:color="FFFFFF"/>
              <w:left w:val="nil"/>
              <w:bottom w:val="single" w:sz="12" w:space="0" w:color="FFFFFF"/>
              <w:right w:val="single" w:sz="8"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sz w:val="20"/>
                <w:lang w:eastAsia="hr-HR"/>
              </w:rPr>
            </w:pPr>
            <w:r w:rsidRPr="00A3188F">
              <w:rPr>
                <w:rFonts w:eastAsia="Times New Roman" w:cs="Arial"/>
                <w:b/>
                <w:bCs/>
                <w:color w:val="FFFFFF"/>
                <w:sz w:val="20"/>
                <w:lang w:eastAsia="hr-HR"/>
              </w:rPr>
              <w:t>2010</w:t>
            </w:r>
          </w:p>
        </w:tc>
        <w:tc>
          <w:tcPr>
            <w:tcW w:w="1122" w:type="dxa"/>
            <w:tcBorders>
              <w:top w:val="single" w:sz="8" w:space="0" w:color="FFFFFF"/>
              <w:left w:val="nil"/>
              <w:bottom w:val="single" w:sz="12" w:space="0" w:color="FFFFFF"/>
              <w:right w:val="single" w:sz="8"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sz w:val="20"/>
                <w:lang w:eastAsia="hr-HR"/>
              </w:rPr>
            </w:pPr>
            <w:r w:rsidRPr="00A3188F">
              <w:rPr>
                <w:rFonts w:eastAsia="Times New Roman" w:cs="Arial"/>
                <w:b/>
                <w:bCs/>
                <w:color w:val="FFFFFF"/>
                <w:sz w:val="20"/>
                <w:lang w:eastAsia="hr-HR"/>
              </w:rPr>
              <w:t>2011</w:t>
            </w:r>
          </w:p>
        </w:tc>
        <w:tc>
          <w:tcPr>
            <w:tcW w:w="1122" w:type="dxa"/>
            <w:tcBorders>
              <w:top w:val="single" w:sz="8" w:space="0" w:color="FFFFFF"/>
              <w:left w:val="nil"/>
              <w:bottom w:val="single" w:sz="12" w:space="0" w:color="FFFFFF"/>
              <w:right w:val="single" w:sz="8"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sz w:val="20"/>
                <w:lang w:eastAsia="hr-HR"/>
              </w:rPr>
            </w:pPr>
            <w:r w:rsidRPr="00A3188F">
              <w:rPr>
                <w:rFonts w:eastAsia="Times New Roman" w:cs="Arial"/>
                <w:b/>
                <w:bCs/>
                <w:color w:val="FFFFFF"/>
                <w:sz w:val="20"/>
                <w:lang w:eastAsia="hr-HR"/>
              </w:rPr>
              <w:t>2012</w:t>
            </w:r>
          </w:p>
        </w:tc>
        <w:tc>
          <w:tcPr>
            <w:tcW w:w="1136" w:type="dxa"/>
            <w:tcBorders>
              <w:top w:val="single" w:sz="8" w:space="0" w:color="FFFFFF"/>
              <w:left w:val="nil"/>
              <w:bottom w:val="single" w:sz="12" w:space="0" w:color="FFFFFF"/>
              <w:right w:val="single" w:sz="8"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sz w:val="20"/>
                <w:lang w:eastAsia="hr-HR"/>
              </w:rPr>
            </w:pPr>
            <w:r w:rsidRPr="00A3188F">
              <w:rPr>
                <w:rFonts w:eastAsia="Times New Roman" w:cs="Arial"/>
                <w:b/>
                <w:bCs/>
                <w:color w:val="FFFFFF"/>
                <w:sz w:val="20"/>
                <w:lang w:eastAsia="hr-HR"/>
              </w:rPr>
              <w:t>2013</w:t>
            </w:r>
          </w:p>
        </w:tc>
      </w:tr>
      <w:tr w:rsidR="0022635E" w:rsidRPr="00A3188F" w:rsidTr="00F576D0">
        <w:trPr>
          <w:trHeight w:val="225"/>
        </w:trPr>
        <w:tc>
          <w:tcPr>
            <w:tcW w:w="8834" w:type="dxa"/>
            <w:gridSpan w:val="7"/>
            <w:tcBorders>
              <w:top w:val="single" w:sz="12" w:space="0" w:color="FFFFFF"/>
              <w:left w:val="single" w:sz="8" w:space="0" w:color="FFFFFF"/>
              <w:bottom w:val="single" w:sz="12" w:space="0" w:color="FFFFFF"/>
              <w:right w:val="single" w:sz="8" w:space="0" w:color="FFFFFF"/>
            </w:tcBorders>
            <w:shd w:val="clear" w:color="000000" w:fill="D99795"/>
            <w:vAlign w:val="center"/>
            <w:hideMark/>
          </w:tcPr>
          <w:p w:rsidR="0022635E" w:rsidRPr="00A3188F" w:rsidRDefault="0022635E" w:rsidP="00F576D0">
            <w:pPr>
              <w:spacing w:after="0" w:line="240" w:lineRule="auto"/>
              <w:rPr>
                <w:rFonts w:eastAsia="Times New Roman" w:cs="Arial"/>
                <w:b/>
                <w:bCs/>
                <w:color w:val="FFFFFF"/>
                <w:sz w:val="20"/>
                <w:lang w:eastAsia="hr-HR"/>
              </w:rPr>
            </w:pPr>
            <w:r w:rsidRPr="00A3188F">
              <w:rPr>
                <w:rFonts w:eastAsia="Times New Roman" w:cs="Arial"/>
                <w:b/>
                <w:bCs/>
                <w:color w:val="FFFFFF"/>
                <w:sz w:val="20"/>
                <w:lang w:eastAsia="hr-HR"/>
              </w:rPr>
              <w:t>Međimurska County</w:t>
            </w:r>
          </w:p>
        </w:tc>
      </w:tr>
      <w:tr w:rsidR="0022635E" w:rsidRPr="00A3188F" w:rsidTr="00F576D0">
        <w:trPr>
          <w:trHeight w:val="225"/>
        </w:trPr>
        <w:tc>
          <w:tcPr>
            <w:tcW w:w="2087" w:type="dxa"/>
            <w:tcBorders>
              <w:top w:val="nil"/>
              <w:left w:val="single" w:sz="8" w:space="0" w:color="FFFFFF"/>
              <w:bottom w:val="single" w:sz="8" w:space="0" w:color="FFFFFF"/>
              <w:right w:val="single" w:sz="8" w:space="0" w:color="FFFFFF"/>
            </w:tcBorders>
            <w:shd w:val="clear" w:color="000000" w:fill="953735"/>
            <w:vAlign w:val="center"/>
            <w:hideMark/>
          </w:tcPr>
          <w:p w:rsidR="0022635E" w:rsidRPr="00A3188F" w:rsidRDefault="0022635E" w:rsidP="00F576D0">
            <w:pPr>
              <w:spacing w:after="0" w:line="240" w:lineRule="auto"/>
              <w:rPr>
                <w:rFonts w:eastAsia="Times New Roman" w:cs="Arial"/>
                <w:b/>
                <w:bCs/>
                <w:color w:val="FFFFFF"/>
                <w:sz w:val="20"/>
                <w:lang w:eastAsia="hr-HR"/>
              </w:rPr>
            </w:pPr>
            <w:r w:rsidRPr="00A3188F">
              <w:rPr>
                <w:rFonts w:eastAsia="Times New Roman" w:cs="Arial"/>
                <w:b/>
                <w:bCs/>
                <w:color w:val="FFFFFF"/>
                <w:sz w:val="20"/>
                <w:lang w:eastAsia="hr-HR"/>
              </w:rPr>
              <w:t>Unemployed persons</w:t>
            </w:r>
          </w:p>
        </w:tc>
        <w:tc>
          <w:tcPr>
            <w:tcW w:w="1122"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b/>
                <w:bCs/>
                <w:color w:val="000000"/>
                <w:sz w:val="20"/>
                <w:lang w:eastAsia="hr-HR"/>
              </w:rPr>
            </w:pPr>
            <w:r w:rsidRPr="00A3188F">
              <w:rPr>
                <w:rFonts w:eastAsia="Times New Roman" w:cs="Arial"/>
                <w:b/>
                <w:bCs/>
                <w:color w:val="000000"/>
                <w:sz w:val="20"/>
                <w:lang w:eastAsia="hr-HR"/>
              </w:rPr>
              <w:t>5.051</w:t>
            </w:r>
          </w:p>
        </w:tc>
        <w:tc>
          <w:tcPr>
            <w:tcW w:w="1122"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b/>
                <w:bCs/>
                <w:color w:val="000000"/>
                <w:sz w:val="20"/>
                <w:lang w:eastAsia="hr-HR"/>
              </w:rPr>
            </w:pPr>
            <w:r w:rsidRPr="00A3188F">
              <w:rPr>
                <w:rFonts w:eastAsia="Times New Roman" w:cs="Arial"/>
                <w:b/>
                <w:bCs/>
                <w:color w:val="000000"/>
                <w:sz w:val="20"/>
                <w:lang w:eastAsia="hr-HR"/>
              </w:rPr>
              <w:t>5.892</w:t>
            </w:r>
          </w:p>
        </w:tc>
        <w:tc>
          <w:tcPr>
            <w:tcW w:w="1122"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b/>
                <w:bCs/>
                <w:color w:val="000000"/>
                <w:sz w:val="20"/>
                <w:lang w:eastAsia="hr-HR"/>
              </w:rPr>
            </w:pPr>
            <w:r w:rsidRPr="00A3188F">
              <w:rPr>
                <w:rFonts w:eastAsia="Times New Roman" w:cs="Arial"/>
                <w:b/>
                <w:bCs/>
                <w:color w:val="000000"/>
                <w:sz w:val="20"/>
                <w:lang w:eastAsia="hr-HR"/>
              </w:rPr>
              <w:t>7.088</w:t>
            </w:r>
          </w:p>
        </w:tc>
        <w:tc>
          <w:tcPr>
            <w:tcW w:w="1122"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b/>
                <w:bCs/>
                <w:color w:val="000000"/>
                <w:sz w:val="20"/>
                <w:lang w:eastAsia="hr-HR"/>
              </w:rPr>
            </w:pPr>
            <w:r w:rsidRPr="00A3188F">
              <w:rPr>
                <w:rFonts w:eastAsia="Times New Roman" w:cs="Arial"/>
                <w:b/>
                <w:bCs/>
                <w:color w:val="000000"/>
                <w:sz w:val="20"/>
                <w:lang w:eastAsia="hr-HR"/>
              </w:rPr>
              <w:t>6.830</w:t>
            </w:r>
          </w:p>
        </w:tc>
        <w:tc>
          <w:tcPr>
            <w:tcW w:w="1122"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b/>
                <w:bCs/>
                <w:color w:val="000000"/>
                <w:sz w:val="20"/>
                <w:lang w:eastAsia="hr-HR"/>
              </w:rPr>
            </w:pPr>
            <w:r w:rsidRPr="00A3188F">
              <w:rPr>
                <w:rFonts w:eastAsia="Times New Roman" w:cs="Arial"/>
                <w:b/>
                <w:bCs/>
                <w:color w:val="000000"/>
                <w:sz w:val="20"/>
                <w:lang w:eastAsia="hr-HR"/>
              </w:rPr>
              <w:t>7.528</w:t>
            </w:r>
          </w:p>
        </w:tc>
        <w:tc>
          <w:tcPr>
            <w:tcW w:w="1136"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b/>
                <w:bCs/>
                <w:color w:val="000000"/>
                <w:sz w:val="20"/>
                <w:lang w:eastAsia="hr-HR"/>
              </w:rPr>
            </w:pPr>
            <w:r w:rsidRPr="00A3188F">
              <w:rPr>
                <w:rFonts w:eastAsia="Times New Roman" w:cs="Arial"/>
                <w:b/>
                <w:bCs/>
                <w:color w:val="000000"/>
                <w:sz w:val="20"/>
                <w:lang w:eastAsia="hr-HR"/>
              </w:rPr>
              <w:t>7.967</w:t>
            </w:r>
          </w:p>
        </w:tc>
      </w:tr>
      <w:tr w:rsidR="0022635E" w:rsidRPr="00A3188F" w:rsidTr="00F576D0">
        <w:trPr>
          <w:trHeight w:val="225"/>
        </w:trPr>
        <w:tc>
          <w:tcPr>
            <w:tcW w:w="2087" w:type="dxa"/>
            <w:tcBorders>
              <w:top w:val="nil"/>
              <w:left w:val="single" w:sz="8" w:space="0" w:color="FFFFFF"/>
              <w:bottom w:val="single" w:sz="8" w:space="0" w:color="FFFFFF"/>
              <w:right w:val="single" w:sz="8" w:space="0" w:color="FFFFFF"/>
            </w:tcBorders>
            <w:shd w:val="clear" w:color="000000" w:fill="953735"/>
            <w:vAlign w:val="bottom"/>
            <w:hideMark/>
          </w:tcPr>
          <w:p w:rsidR="0022635E" w:rsidRPr="00A3188F" w:rsidRDefault="0022635E" w:rsidP="00F576D0">
            <w:pPr>
              <w:spacing w:after="0" w:line="240" w:lineRule="auto"/>
              <w:rPr>
                <w:rFonts w:eastAsia="Times New Roman" w:cs="Arial"/>
                <w:b/>
                <w:bCs/>
                <w:color w:val="FFFFFF"/>
                <w:sz w:val="20"/>
                <w:lang w:eastAsia="hr-HR"/>
              </w:rPr>
            </w:pPr>
            <w:r w:rsidRPr="00A3188F">
              <w:rPr>
                <w:rFonts w:eastAsia="Times New Roman" w:cs="Arial"/>
                <w:b/>
                <w:bCs/>
                <w:color w:val="FFFFFF"/>
                <w:sz w:val="20"/>
                <w:lang w:eastAsia="hr-HR"/>
              </w:rPr>
              <w:t>15 - 29 years</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1.883</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2.226</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2.722</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2.552</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2.695</w:t>
            </w:r>
          </w:p>
        </w:tc>
        <w:tc>
          <w:tcPr>
            <w:tcW w:w="1136"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2.839</w:t>
            </w:r>
          </w:p>
        </w:tc>
      </w:tr>
      <w:tr w:rsidR="0022635E" w:rsidRPr="00A3188F" w:rsidTr="00F576D0">
        <w:trPr>
          <w:trHeight w:val="225"/>
        </w:trPr>
        <w:tc>
          <w:tcPr>
            <w:tcW w:w="2087" w:type="dxa"/>
            <w:tcBorders>
              <w:top w:val="nil"/>
              <w:left w:val="single" w:sz="8" w:space="0" w:color="FFFFFF"/>
              <w:bottom w:val="single" w:sz="8" w:space="0" w:color="FFFFFF"/>
              <w:right w:val="single" w:sz="8" w:space="0" w:color="FFFFFF"/>
            </w:tcBorders>
            <w:shd w:val="clear" w:color="000000" w:fill="953735"/>
            <w:vAlign w:val="bottom"/>
            <w:hideMark/>
          </w:tcPr>
          <w:p w:rsidR="0022635E" w:rsidRPr="00A3188F" w:rsidRDefault="0022635E" w:rsidP="00F576D0">
            <w:pPr>
              <w:spacing w:after="0" w:line="240" w:lineRule="auto"/>
              <w:rPr>
                <w:rFonts w:eastAsia="Times New Roman" w:cs="Arial"/>
                <w:b/>
                <w:bCs/>
                <w:color w:val="FFFFFF"/>
                <w:sz w:val="20"/>
                <w:lang w:eastAsia="hr-HR"/>
              </w:rPr>
            </w:pPr>
            <w:r w:rsidRPr="00A3188F">
              <w:rPr>
                <w:rFonts w:eastAsia="Times New Roman" w:cs="Arial"/>
                <w:b/>
                <w:bCs/>
                <w:color w:val="FFFFFF"/>
                <w:sz w:val="20"/>
                <w:lang w:eastAsia="hr-HR"/>
              </w:rPr>
              <w:t xml:space="preserve">     Share</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37,28%</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37,77%</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38,41%</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37,36%</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35,80%</w:t>
            </w:r>
          </w:p>
        </w:tc>
        <w:tc>
          <w:tcPr>
            <w:tcW w:w="1136"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35,63%</w:t>
            </w:r>
          </w:p>
        </w:tc>
      </w:tr>
      <w:tr w:rsidR="0022635E" w:rsidRPr="00A3188F" w:rsidTr="00F576D0">
        <w:trPr>
          <w:trHeight w:val="225"/>
        </w:trPr>
        <w:tc>
          <w:tcPr>
            <w:tcW w:w="2087" w:type="dxa"/>
            <w:tcBorders>
              <w:top w:val="nil"/>
              <w:left w:val="single" w:sz="8" w:space="0" w:color="FFFFFF"/>
              <w:bottom w:val="single" w:sz="8" w:space="0" w:color="FFFFFF"/>
              <w:right w:val="single" w:sz="8" w:space="0" w:color="FFFFFF"/>
            </w:tcBorders>
            <w:shd w:val="clear" w:color="000000" w:fill="953735"/>
            <w:vAlign w:val="bottom"/>
            <w:hideMark/>
          </w:tcPr>
          <w:p w:rsidR="0022635E" w:rsidRPr="00A3188F" w:rsidRDefault="0022635E" w:rsidP="00F576D0">
            <w:pPr>
              <w:spacing w:after="0" w:line="240" w:lineRule="auto"/>
              <w:rPr>
                <w:rFonts w:eastAsia="Times New Roman" w:cs="Arial"/>
                <w:b/>
                <w:bCs/>
                <w:color w:val="FFFFFF"/>
                <w:sz w:val="20"/>
                <w:lang w:eastAsia="hr-HR"/>
              </w:rPr>
            </w:pPr>
            <w:r w:rsidRPr="00A3188F">
              <w:rPr>
                <w:rFonts w:eastAsia="Times New Roman" w:cs="Arial"/>
                <w:b/>
                <w:bCs/>
                <w:color w:val="FFFFFF"/>
                <w:sz w:val="20"/>
                <w:lang w:eastAsia="hr-HR"/>
              </w:rPr>
              <w:t>30 - 44 years</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1.251</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1.547</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1.939</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1.889</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2.201</w:t>
            </w:r>
          </w:p>
        </w:tc>
        <w:tc>
          <w:tcPr>
            <w:tcW w:w="1136"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2.362</w:t>
            </w:r>
          </w:p>
        </w:tc>
      </w:tr>
      <w:tr w:rsidR="0022635E" w:rsidRPr="00A3188F" w:rsidTr="00F576D0">
        <w:trPr>
          <w:trHeight w:val="225"/>
        </w:trPr>
        <w:tc>
          <w:tcPr>
            <w:tcW w:w="2087" w:type="dxa"/>
            <w:tcBorders>
              <w:top w:val="nil"/>
              <w:left w:val="single" w:sz="8" w:space="0" w:color="FFFFFF"/>
              <w:bottom w:val="single" w:sz="8" w:space="0" w:color="FFFFFF"/>
              <w:right w:val="single" w:sz="8" w:space="0" w:color="FFFFFF"/>
            </w:tcBorders>
            <w:shd w:val="clear" w:color="000000" w:fill="953735"/>
            <w:vAlign w:val="bottom"/>
            <w:hideMark/>
          </w:tcPr>
          <w:p w:rsidR="0022635E" w:rsidRPr="00A3188F" w:rsidRDefault="0022635E" w:rsidP="00F576D0">
            <w:pPr>
              <w:spacing w:after="0" w:line="240" w:lineRule="auto"/>
              <w:rPr>
                <w:rFonts w:eastAsia="Times New Roman" w:cs="Arial"/>
                <w:b/>
                <w:bCs/>
                <w:color w:val="FFFFFF"/>
                <w:sz w:val="20"/>
                <w:lang w:eastAsia="hr-HR"/>
              </w:rPr>
            </w:pPr>
            <w:r w:rsidRPr="00A3188F">
              <w:rPr>
                <w:rFonts w:eastAsia="Times New Roman" w:cs="Arial"/>
                <w:b/>
                <w:bCs/>
                <w:color w:val="FFFFFF"/>
                <w:sz w:val="20"/>
                <w:lang w:eastAsia="hr-HR"/>
              </w:rPr>
              <w:t xml:space="preserve">     Share</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24,77%</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26,25%</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27,36%</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27,66%</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29,23%</w:t>
            </w:r>
          </w:p>
        </w:tc>
        <w:tc>
          <w:tcPr>
            <w:tcW w:w="1136"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29,65%</w:t>
            </w:r>
          </w:p>
        </w:tc>
      </w:tr>
      <w:tr w:rsidR="0022635E" w:rsidRPr="00A3188F" w:rsidTr="00F576D0">
        <w:trPr>
          <w:trHeight w:val="225"/>
        </w:trPr>
        <w:tc>
          <w:tcPr>
            <w:tcW w:w="2087" w:type="dxa"/>
            <w:tcBorders>
              <w:top w:val="nil"/>
              <w:left w:val="single" w:sz="8" w:space="0" w:color="FFFFFF"/>
              <w:bottom w:val="single" w:sz="8" w:space="0" w:color="FFFFFF"/>
              <w:right w:val="single" w:sz="8" w:space="0" w:color="FFFFFF"/>
            </w:tcBorders>
            <w:shd w:val="clear" w:color="000000" w:fill="953735"/>
            <w:vAlign w:val="bottom"/>
            <w:hideMark/>
          </w:tcPr>
          <w:p w:rsidR="0022635E" w:rsidRPr="00A3188F" w:rsidRDefault="0022635E" w:rsidP="00F576D0">
            <w:pPr>
              <w:spacing w:after="0" w:line="240" w:lineRule="auto"/>
              <w:rPr>
                <w:rFonts w:eastAsia="Times New Roman" w:cs="Arial"/>
                <w:b/>
                <w:bCs/>
                <w:color w:val="FFFFFF"/>
                <w:sz w:val="20"/>
                <w:lang w:eastAsia="hr-HR"/>
              </w:rPr>
            </w:pPr>
            <w:r w:rsidRPr="00A3188F">
              <w:rPr>
                <w:rFonts w:eastAsia="Times New Roman" w:cs="Arial"/>
                <w:b/>
                <w:bCs/>
                <w:color w:val="FFFFFF"/>
                <w:sz w:val="20"/>
                <w:lang w:eastAsia="hr-HR"/>
              </w:rPr>
              <w:t>45 + years</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1.917</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2.120</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2.427</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2.389</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2.632</w:t>
            </w:r>
          </w:p>
        </w:tc>
        <w:tc>
          <w:tcPr>
            <w:tcW w:w="1136"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2.766</w:t>
            </w:r>
          </w:p>
        </w:tc>
      </w:tr>
      <w:tr w:rsidR="0022635E" w:rsidRPr="00A3188F" w:rsidTr="00F576D0">
        <w:trPr>
          <w:trHeight w:val="225"/>
        </w:trPr>
        <w:tc>
          <w:tcPr>
            <w:tcW w:w="2087" w:type="dxa"/>
            <w:tcBorders>
              <w:top w:val="nil"/>
              <w:left w:val="single" w:sz="8" w:space="0" w:color="FFFFFF"/>
              <w:bottom w:val="single" w:sz="8" w:space="0" w:color="FFFFFF"/>
              <w:right w:val="single" w:sz="8" w:space="0" w:color="FFFFFF"/>
            </w:tcBorders>
            <w:shd w:val="clear" w:color="000000" w:fill="953735"/>
            <w:vAlign w:val="bottom"/>
            <w:hideMark/>
          </w:tcPr>
          <w:p w:rsidR="0022635E" w:rsidRPr="00A3188F" w:rsidRDefault="0022635E" w:rsidP="00F576D0">
            <w:pPr>
              <w:spacing w:after="0" w:line="240" w:lineRule="auto"/>
              <w:rPr>
                <w:rFonts w:eastAsia="Times New Roman" w:cs="Arial"/>
                <w:b/>
                <w:bCs/>
                <w:color w:val="FFFFFF"/>
                <w:sz w:val="20"/>
                <w:lang w:eastAsia="hr-HR"/>
              </w:rPr>
            </w:pPr>
            <w:r w:rsidRPr="00A3188F">
              <w:rPr>
                <w:rFonts w:eastAsia="Times New Roman" w:cs="Arial"/>
                <w:b/>
                <w:bCs/>
                <w:color w:val="FFFFFF"/>
                <w:sz w:val="20"/>
                <w:lang w:eastAsia="hr-HR"/>
              </w:rPr>
              <w:t xml:space="preserve">     Share</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37,95%</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35,97%</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34,23%</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34,98%</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34,96%</w:t>
            </w:r>
          </w:p>
        </w:tc>
        <w:tc>
          <w:tcPr>
            <w:tcW w:w="1136"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34,71%</w:t>
            </w:r>
          </w:p>
        </w:tc>
      </w:tr>
      <w:tr w:rsidR="0022635E" w:rsidRPr="00A3188F" w:rsidTr="00F576D0">
        <w:trPr>
          <w:trHeight w:val="225"/>
        </w:trPr>
        <w:tc>
          <w:tcPr>
            <w:tcW w:w="8834" w:type="dxa"/>
            <w:gridSpan w:val="7"/>
            <w:tcBorders>
              <w:top w:val="single" w:sz="12" w:space="0" w:color="FFFFFF"/>
              <w:left w:val="single" w:sz="8" w:space="0" w:color="FFFFFF"/>
              <w:bottom w:val="single" w:sz="12" w:space="0" w:color="FFFFFF"/>
              <w:right w:val="single" w:sz="8" w:space="0" w:color="FFFFFF"/>
            </w:tcBorders>
            <w:shd w:val="clear" w:color="000000" w:fill="D99795"/>
            <w:vAlign w:val="center"/>
            <w:hideMark/>
          </w:tcPr>
          <w:p w:rsidR="0022635E" w:rsidRPr="00A3188F" w:rsidRDefault="0022635E" w:rsidP="00F576D0">
            <w:pPr>
              <w:spacing w:after="0" w:line="240" w:lineRule="auto"/>
              <w:rPr>
                <w:rFonts w:eastAsia="Times New Roman" w:cs="Arial"/>
                <w:b/>
                <w:bCs/>
                <w:color w:val="FFFFFF"/>
                <w:sz w:val="20"/>
                <w:lang w:eastAsia="hr-HR"/>
              </w:rPr>
            </w:pPr>
            <w:r w:rsidRPr="00A3188F">
              <w:rPr>
                <w:rFonts w:eastAsia="Times New Roman" w:cs="Arial"/>
                <w:b/>
                <w:bCs/>
                <w:color w:val="FFFFFF"/>
                <w:sz w:val="20"/>
                <w:lang w:eastAsia="hr-HR"/>
              </w:rPr>
              <w:t>Varaždinska County</w:t>
            </w:r>
          </w:p>
        </w:tc>
      </w:tr>
      <w:tr w:rsidR="0022635E" w:rsidRPr="00A3188F" w:rsidTr="00F576D0">
        <w:trPr>
          <w:trHeight w:val="428"/>
        </w:trPr>
        <w:tc>
          <w:tcPr>
            <w:tcW w:w="2087" w:type="dxa"/>
            <w:tcBorders>
              <w:top w:val="nil"/>
              <w:left w:val="single" w:sz="8" w:space="0" w:color="FFFFFF"/>
              <w:bottom w:val="single" w:sz="8" w:space="0" w:color="FFFFFF"/>
              <w:right w:val="single" w:sz="8" w:space="0" w:color="FFFFFF"/>
            </w:tcBorders>
            <w:shd w:val="clear" w:color="000000" w:fill="953735"/>
            <w:vAlign w:val="center"/>
            <w:hideMark/>
          </w:tcPr>
          <w:p w:rsidR="0022635E" w:rsidRPr="00A3188F" w:rsidRDefault="0022635E" w:rsidP="00F576D0">
            <w:pPr>
              <w:spacing w:after="0" w:line="240" w:lineRule="auto"/>
              <w:rPr>
                <w:rFonts w:eastAsia="Times New Roman" w:cs="Arial"/>
                <w:b/>
                <w:bCs/>
                <w:color w:val="FFFFFF"/>
                <w:sz w:val="20"/>
                <w:lang w:eastAsia="hr-HR"/>
              </w:rPr>
            </w:pPr>
            <w:r w:rsidRPr="00A3188F">
              <w:rPr>
                <w:rFonts w:eastAsia="Times New Roman" w:cs="Arial"/>
                <w:b/>
                <w:bCs/>
                <w:color w:val="FFFFFF"/>
                <w:sz w:val="20"/>
                <w:lang w:eastAsia="hr-HR"/>
              </w:rPr>
              <w:t>Unemployed persons</w:t>
            </w:r>
          </w:p>
        </w:tc>
        <w:tc>
          <w:tcPr>
            <w:tcW w:w="1122"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b/>
                <w:bCs/>
                <w:color w:val="000000"/>
                <w:sz w:val="20"/>
                <w:lang w:eastAsia="hr-HR"/>
              </w:rPr>
            </w:pPr>
            <w:r w:rsidRPr="00A3188F">
              <w:rPr>
                <w:rFonts w:eastAsia="Times New Roman" w:cs="Arial"/>
                <w:b/>
                <w:bCs/>
                <w:color w:val="000000"/>
                <w:sz w:val="20"/>
                <w:lang w:eastAsia="hr-HR"/>
              </w:rPr>
              <w:t>6.822</w:t>
            </w:r>
          </w:p>
        </w:tc>
        <w:tc>
          <w:tcPr>
            <w:tcW w:w="1122"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b/>
                <w:bCs/>
                <w:color w:val="000000"/>
                <w:sz w:val="20"/>
                <w:lang w:eastAsia="hr-HR"/>
              </w:rPr>
            </w:pPr>
            <w:r w:rsidRPr="00A3188F">
              <w:rPr>
                <w:rFonts w:eastAsia="Times New Roman" w:cs="Arial"/>
                <w:b/>
                <w:bCs/>
                <w:color w:val="000000"/>
                <w:sz w:val="20"/>
                <w:lang w:eastAsia="hr-HR"/>
              </w:rPr>
              <w:t>8.137</w:t>
            </w:r>
          </w:p>
        </w:tc>
        <w:tc>
          <w:tcPr>
            <w:tcW w:w="1122"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b/>
                <w:bCs/>
                <w:color w:val="000000"/>
                <w:sz w:val="20"/>
                <w:lang w:eastAsia="hr-HR"/>
              </w:rPr>
            </w:pPr>
            <w:r w:rsidRPr="00A3188F">
              <w:rPr>
                <w:rFonts w:eastAsia="Times New Roman" w:cs="Arial"/>
                <w:b/>
                <w:bCs/>
                <w:color w:val="000000"/>
                <w:sz w:val="20"/>
                <w:lang w:eastAsia="hr-HR"/>
              </w:rPr>
              <w:t>9.716</w:t>
            </w:r>
          </w:p>
        </w:tc>
        <w:tc>
          <w:tcPr>
            <w:tcW w:w="1122"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b/>
                <w:bCs/>
                <w:color w:val="000000"/>
                <w:sz w:val="20"/>
                <w:lang w:eastAsia="hr-HR"/>
              </w:rPr>
            </w:pPr>
            <w:r w:rsidRPr="00A3188F">
              <w:rPr>
                <w:rFonts w:eastAsia="Times New Roman" w:cs="Arial"/>
                <w:b/>
                <w:bCs/>
                <w:color w:val="000000"/>
                <w:sz w:val="20"/>
                <w:lang w:eastAsia="hr-HR"/>
              </w:rPr>
              <w:t>9.863</w:t>
            </w:r>
          </w:p>
        </w:tc>
        <w:tc>
          <w:tcPr>
            <w:tcW w:w="1122"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b/>
                <w:bCs/>
                <w:color w:val="000000"/>
                <w:sz w:val="20"/>
                <w:lang w:eastAsia="hr-HR"/>
              </w:rPr>
            </w:pPr>
            <w:r w:rsidRPr="00A3188F">
              <w:rPr>
                <w:rFonts w:eastAsia="Times New Roman" w:cs="Arial"/>
                <w:b/>
                <w:bCs/>
                <w:color w:val="000000"/>
                <w:sz w:val="20"/>
                <w:lang w:eastAsia="hr-HR"/>
              </w:rPr>
              <w:t>10.447</w:t>
            </w:r>
          </w:p>
        </w:tc>
        <w:tc>
          <w:tcPr>
            <w:tcW w:w="1136" w:type="dxa"/>
            <w:tcBorders>
              <w:top w:val="nil"/>
              <w:left w:val="nil"/>
              <w:bottom w:val="single" w:sz="8" w:space="0" w:color="FFFFFF"/>
              <w:right w:val="single" w:sz="8" w:space="0" w:color="FFFFFF"/>
            </w:tcBorders>
            <w:shd w:val="clear" w:color="000000" w:fill="ECCBCB"/>
            <w:vAlign w:val="center"/>
            <w:hideMark/>
          </w:tcPr>
          <w:p w:rsidR="0022635E" w:rsidRPr="00A3188F" w:rsidRDefault="0022635E" w:rsidP="00F576D0">
            <w:pPr>
              <w:spacing w:after="0" w:line="240" w:lineRule="auto"/>
              <w:jc w:val="right"/>
              <w:rPr>
                <w:rFonts w:eastAsia="Times New Roman" w:cs="Arial"/>
                <w:b/>
                <w:bCs/>
                <w:color w:val="000000"/>
                <w:sz w:val="20"/>
                <w:lang w:eastAsia="hr-HR"/>
              </w:rPr>
            </w:pPr>
            <w:r w:rsidRPr="00A3188F">
              <w:rPr>
                <w:rFonts w:eastAsia="Times New Roman" w:cs="Arial"/>
                <w:b/>
                <w:bCs/>
                <w:color w:val="000000"/>
                <w:sz w:val="20"/>
                <w:lang w:eastAsia="hr-HR"/>
              </w:rPr>
              <w:t>11.108</w:t>
            </w:r>
          </w:p>
        </w:tc>
      </w:tr>
      <w:tr w:rsidR="0022635E" w:rsidRPr="00A3188F" w:rsidTr="00F576D0">
        <w:trPr>
          <w:trHeight w:val="216"/>
        </w:trPr>
        <w:tc>
          <w:tcPr>
            <w:tcW w:w="2087" w:type="dxa"/>
            <w:tcBorders>
              <w:top w:val="nil"/>
              <w:left w:val="single" w:sz="8" w:space="0" w:color="FFFFFF"/>
              <w:bottom w:val="single" w:sz="8" w:space="0" w:color="FFFFFF"/>
              <w:right w:val="single" w:sz="8" w:space="0" w:color="FFFFFF"/>
            </w:tcBorders>
            <w:shd w:val="clear" w:color="000000" w:fill="953735"/>
            <w:vAlign w:val="bottom"/>
            <w:hideMark/>
          </w:tcPr>
          <w:p w:rsidR="0022635E" w:rsidRPr="00A3188F" w:rsidRDefault="0022635E" w:rsidP="00F576D0">
            <w:pPr>
              <w:spacing w:after="0" w:line="240" w:lineRule="auto"/>
              <w:rPr>
                <w:rFonts w:eastAsia="Times New Roman" w:cs="Arial"/>
                <w:b/>
                <w:bCs/>
                <w:color w:val="FFFFFF"/>
                <w:sz w:val="20"/>
                <w:lang w:eastAsia="hr-HR"/>
              </w:rPr>
            </w:pPr>
            <w:r w:rsidRPr="00A3188F">
              <w:rPr>
                <w:rFonts w:eastAsia="Times New Roman" w:cs="Arial"/>
                <w:b/>
                <w:bCs/>
                <w:color w:val="FFFFFF"/>
                <w:sz w:val="20"/>
                <w:lang w:eastAsia="hr-HR"/>
              </w:rPr>
              <w:t>15 - 29 years</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1.912</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2.455</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3.041</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3.095</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3.449</w:t>
            </w:r>
          </w:p>
        </w:tc>
        <w:tc>
          <w:tcPr>
            <w:tcW w:w="1136"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3.625</w:t>
            </w:r>
          </w:p>
        </w:tc>
      </w:tr>
      <w:tr w:rsidR="0022635E" w:rsidRPr="00A3188F" w:rsidTr="00F576D0">
        <w:trPr>
          <w:trHeight w:val="216"/>
        </w:trPr>
        <w:tc>
          <w:tcPr>
            <w:tcW w:w="2087" w:type="dxa"/>
            <w:tcBorders>
              <w:top w:val="nil"/>
              <w:left w:val="single" w:sz="8" w:space="0" w:color="FFFFFF"/>
              <w:bottom w:val="single" w:sz="8" w:space="0" w:color="FFFFFF"/>
              <w:right w:val="single" w:sz="8" w:space="0" w:color="FFFFFF"/>
            </w:tcBorders>
            <w:shd w:val="clear" w:color="000000" w:fill="953735"/>
            <w:vAlign w:val="bottom"/>
            <w:hideMark/>
          </w:tcPr>
          <w:p w:rsidR="0022635E" w:rsidRPr="00A3188F" w:rsidRDefault="0022635E" w:rsidP="00F576D0">
            <w:pPr>
              <w:spacing w:after="0" w:line="240" w:lineRule="auto"/>
              <w:rPr>
                <w:rFonts w:eastAsia="Times New Roman" w:cs="Arial"/>
                <w:b/>
                <w:bCs/>
                <w:color w:val="FFFFFF"/>
                <w:sz w:val="20"/>
                <w:lang w:eastAsia="hr-HR"/>
              </w:rPr>
            </w:pPr>
            <w:r w:rsidRPr="00A3188F">
              <w:rPr>
                <w:rFonts w:eastAsia="Times New Roman" w:cs="Arial"/>
                <w:b/>
                <w:bCs/>
                <w:color w:val="FFFFFF"/>
                <w:sz w:val="20"/>
                <w:lang w:eastAsia="hr-HR"/>
              </w:rPr>
              <w:t xml:space="preserve">     Share</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28,02%</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30,17%</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31,30%</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31,37%</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33,01%</w:t>
            </w:r>
          </w:p>
        </w:tc>
        <w:tc>
          <w:tcPr>
            <w:tcW w:w="1136"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32,64%</w:t>
            </w:r>
          </w:p>
        </w:tc>
      </w:tr>
      <w:tr w:rsidR="0022635E" w:rsidRPr="00A3188F" w:rsidTr="00F576D0">
        <w:trPr>
          <w:trHeight w:val="216"/>
        </w:trPr>
        <w:tc>
          <w:tcPr>
            <w:tcW w:w="2087" w:type="dxa"/>
            <w:tcBorders>
              <w:top w:val="nil"/>
              <w:left w:val="single" w:sz="8" w:space="0" w:color="FFFFFF"/>
              <w:bottom w:val="single" w:sz="8" w:space="0" w:color="FFFFFF"/>
              <w:right w:val="single" w:sz="8" w:space="0" w:color="FFFFFF"/>
            </w:tcBorders>
            <w:shd w:val="clear" w:color="000000" w:fill="953735"/>
            <w:vAlign w:val="bottom"/>
            <w:hideMark/>
          </w:tcPr>
          <w:p w:rsidR="0022635E" w:rsidRPr="00A3188F" w:rsidRDefault="0022635E" w:rsidP="00F576D0">
            <w:pPr>
              <w:spacing w:after="0" w:line="240" w:lineRule="auto"/>
              <w:rPr>
                <w:rFonts w:eastAsia="Times New Roman" w:cs="Arial"/>
                <w:b/>
                <w:bCs/>
                <w:color w:val="FFFFFF"/>
                <w:sz w:val="20"/>
                <w:lang w:eastAsia="hr-HR"/>
              </w:rPr>
            </w:pPr>
            <w:r w:rsidRPr="00A3188F">
              <w:rPr>
                <w:rFonts w:eastAsia="Times New Roman" w:cs="Arial"/>
                <w:b/>
                <w:bCs/>
                <w:color w:val="FFFFFF"/>
                <w:sz w:val="20"/>
                <w:lang w:eastAsia="hr-HR"/>
              </w:rPr>
              <w:t>30 - 44 years</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1.542</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2.016</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2.588</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2.584</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2.740</w:t>
            </w:r>
          </w:p>
        </w:tc>
        <w:tc>
          <w:tcPr>
            <w:tcW w:w="1136"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3.071</w:t>
            </w:r>
          </w:p>
        </w:tc>
      </w:tr>
      <w:tr w:rsidR="0022635E" w:rsidRPr="00A3188F" w:rsidTr="00F576D0">
        <w:trPr>
          <w:trHeight w:val="216"/>
        </w:trPr>
        <w:tc>
          <w:tcPr>
            <w:tcW w:w="2087" w:type="dxa"/>
            <w:tcBorders>
              <w:top w:val="nil"/>
              <w:left w:val="single" w:sz="8" w:space="0" w:color="FFFFFF"/>
              <w:bottom w:val="single" w:sz="8" w:space="0" w:color="FFFFFF"/>
              <w:right w:val="single" w:sz="8" w:space="0" w:color="FFFFFF"/>
            </w:tcBorders>
            <w:shd w:val="clear" w:color="000000" w:fill="953735"/>
            <w:vAlign w:val="bottom"/>
            <w:hideMark/>
          </w:tcPr>
          <w:p w:rsidR="0022635E" w:rsidRPr="00A3188F" w:rsidRDefault="0022635E" w:rsidP="00F576D0">
            <w:pPr>
              <w:spacing w:after="0" w:line="240" w:lineRule="auto"/>
              <w:rPr>
                <w:rFonts w:eastAsia="Times New Roman" w:cs="Arial"/>
                <w:b/>
                <w:bCs/>
                <w:color w:val="FFFFFF"/>
                <w:sz w:val="20"/>
                <w:lang w:eastAsia="hr-HR"/>
              </w:rPr>
            </w:pPr>
            <w:r w:rsidRPr="00A3188F">
              <w:rPr>
                <w:rFonts w:eastAsia="Times New Roman" w:cs="Arial"/>
                <w:b/>
                <w:bCs/>
                <w:color w:val="FFFFFF"/>
                <w:sz w:val="20"/>
                <w:lang w:eastAsia="hr-HR"/>
              </w:rPr>
              <w:t xml:space="preserve">     Share</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22,60%</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24,78%</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26,63%</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26,20%</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26,22%</w:t>
            </w:r>
          </w:p>
        </w:tc>
        <w:tc>
          <w:tcPr>
            <w:tcW w:w="1136"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27,65%</w:t>
            </w:r>
          </w:p>
        </w:tc>
      </w:tr>
      <w:tr w:rsidR="0022635E" w:rsidRPr="00A3188F" w:rsidTr="00F576D0">
        <w:trPr>
          <w:trHeight w:val="216"/>
        </w:trPr>
        <w:tc>
          <w:tcPr>
            <w:tcW w:w="2087" w:type="dxa"/>
            <w:tcBorders>
              <w:top w:val="nil"/>
              <w:left w:val="single" w:sz="8" w:space="0" w:color="FFFFFF"/>
              <w:bottom w:val="single" w:sz="8" w:space="0" w:color="FFFFFF"/>
              <w:right w:val="single" w:sz="8" w:space="0" w:color="FFFFFF"/>
            </w:tcBorders>
            <w:shd w:val="clear" w:color="000000" w:fill="953735"/>
            <w:vAlign w:val="bottom"/>
            <w:hideMark/>
          </w:tcPr>
          <w:p w:rsidR="0022635E" w:rsidRPr="00A3188F" w:rsidRDefault="0022635E" w:rsidP="00F576D0">
            <w:pPr>
              <w:spacing w:after="0" w:line="240" w:lineRule="auto"/>
              <w:rPr>
                <w:rFonts w:eastAsia="Times New Roman" w:cs="Arial"/>
                <w:b/>
                <w:bCs/>
                <w:color w:val="FFFFFF"/>
                <w:sz w:val="20"/>
                <w:lang w:eastAsia="hr-HR"/>
              </w:rPr>
            </w:pPr>
            <w:r w:rsidRPr="00A3188F">
              <w:rPr>
                <w:rFonts w:eastAsia="Times New Roman" w:cs="Arial"/>
                <w:b/>
                <w:bCs/>
                <w:color w:val="FFFFFF"/>
                <w:sz w:val="20"/>
                <w:lang w:eastAsia="hr-HR"/>
              </w:rPr>
              <w:t>45 + years</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3.368</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3.666</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4.088</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4.185</w:t>
            </w:r>
          </w:p>
        </w:tc>
        <w:tc>
          <w:tcPr>
            <w:tcW w:w="1122"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4.259</w:t>
            </w:r>
          </w:p>
        </w:tc>
        <w:tc>
          <w:tcPr>
            <w:tcW w:w="1136" w:type="dxa"/>
            <w:tcBorders>
              <w:top w:val="nil"/>
              <w:left w:val="nil"/>
              <w:bottom w:val="single" w:sz="8" w:space="0" w:color="FFFFFF"/>
              <w:right w:val="single" w:sz="8" w:space="0" w:color="FFFFFF"/>
            </w:tcBorders>
            <w:shd w:val="clear" w:color="000000" w:fill="F6E7E7"/>
            <w:vAlign w:val="bottom"/>
            <w:hideMark/>
          </w:tcPr>
          <w:p w:rsidR="0022635E" w:rsidRPr="00A3188F" w:rsidRDefault="0022635E" w:rsidP="00F576D0">
            <w:pPr>
              <w:spacing w:after="0" w:line="240" w:lineRule="auto"/>
              <w:jc w:val="right"/>
              <w:rPr>
                <w:rFonts w:eastAsia="Times New Roman" w:cs="Arial"/>
                <w:color w:val="000000"/>
                <w:sz w:val="20"/>
                <w:lang w:eastAsia="hr-HR"/>
              </w:rPr>
            </w:pPr>
            <w:r w:rsidRPr="00A3188F">
              <w:rPr>
                <w:rFonts w:eastAsia="Times New Roman" w:cs="Arial"/>
                <w:color w:val="000000"/>
                <w:sz w:val="20"/>
                <w:lang w:eastAsia="hr-HR"/>
              </w:rPr>
              <w:t>4.411</w:t>
            </w:r>
          </w:p>
        </w:tc>
      </w:tr>
      <w:tr w:rsidR="0022635E" w:rsidRPr="00A3188F" w:rsidTr="00F576D0">
        <w:trPr>
          <w:trHeight w:val="352"/>
        </w:trPr>
        <w:tc>
          <w:tcPr>
            <w:tcW w:w="2087" w:type="dxa"/>
            <w:tcBorders>
              <w:top w:val="nil"/>
              <w:left w:val="single" w:sz="8" w:space="0" w:color="FFFFFF"/>
              <w:bottom w:val="single" w:sz="8" w:space="0" w:color="FFFFFF"/>
              <w:right w:val="single" w:sz="8" w:space="0" w:color="FFFFFF"/>
            </w:tcBorders>
            <w:shd w:val="clear" w:color="000000" w:fill="953735"/>
            <w:vAlign w:val="bottom"/>
            <w:hideMark/>
          </w:tcPr>
          <w:p w:rsidR="0022635E" w:rsidRPr="00A3188F" w:rsidRDefault="0022635E" w:rsidP="00F576D0">
            <w:pPr>
              <w:spacing w:after="0" w:line="240" w:lineRule="auto"/>
              <w:rPr>
                <w:rFonts w:eastAsia="Times New Roman" w:cs="Arial"/>
                <w:b/>
                <w:bCs/>
                <w:color w:val="FFFFFF"/>
                <w:sz w:val="20"/>
                <w:lang w:eastAsia="hr-HR"/>
              </w:rPr>
            </w:pPr>
            <w:r w:rsidRPr="00A3188F">
              <w:rPr>
                <w:rFonts w:eastAsia="Times New Roman" w:cs="Arial"/>
                <w:b/>
                <w:bCs/>
                <w:color w:val="FFFFFF"/>
                <w:sz w:val="20"/>
                <w:lang w:eastAsia="hr-HR"/>
              </w:rPr>
              <w:t xml:space="preserve">     Share</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49,38%</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45,05%</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42,07%</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42,43%</w:t>
            </w:r>
          </w:p>
        </w:tc>
        <w:tc>
          <w:tcPr>
            <w:tcW w:w="1122"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40,77%</w:t>
            </w:r>
          </w:p>
        </w:tc>
        <w:tc>
          <w:tcPr>
            <w:tcW w:w="1136" w:type="dxa"/>
            <w:tcBorders>
              <w:top w:val="nil"/>
              <w:left w:val="nil"/>
              <w:bottom w:val="single" w:sz="8" w:space="0" w:color="FFFFFF"/>
              <w:right w:val="single" w:sz="8" w:space="0" w:color="FFFFFF"/>
            </w:tcBorders>
            <w:shd w:val="clear" w:color="000000" w:fill="ECCBCB"/>
            <w:vAlign w:val="bottom"/>
            <w:hideMark/>
          </w:tcPr>
          <w:p w:rsidR="0022635E" w:rsidRPr="00A3188F" w:rsidRDefault="0022635E" w:rsidP="00F576D0">
            <w:pPr>
              <w:spacing w:after="0" w:line="240" w:lineRule="auto"/>
              <w:jc w:val="right"/>
              <w:rPr>
                <w:rFonts w:eastAsia="Times New Roman" w:cs="Arial"/>
                <w:b/>
                <w:bCs/>
                <w:i/>
                <w:iCs/>
                <w:color w:val="000000"/>
                <w:sz w:val="20"/>
                <w:lang w:eastAsia="hr-HR"/>
              </w:rPr>
            </w:pPr>
            <w:r w:rsidRPr="00A3188F">
              <w:rPr>
                <w:rFonts w:eastAsia="Times New Roman" w:cs="Arial"/>
                <w:b/>
                <w:bCs/>
                <w:i/>
                <w:iCs/>
                <w:color w:val="000000"/>
                <w:sz w:val="20"/>
                <w:lang w:eastAsia="hr-HR"/>
              </w:rPr>
              <w:t>39,71%</w:t>
            </w:r>
          </w:p>
        </w:tc>
      </w:tr>
    </w:tbl>
    <w:p w:rsidR="0022635E" w:rsidRPr="00A3188F" w:rsidRDefault="0022635E" w:rsidP="0022635E">
      <w:pPr>
        <w:spacing w:after="0"/>
        <w:jc w:val="both"/>
        <w:rPr>
          <w:rFonts w:cs="Arial"/>
          <w:lang w:val="en-GB"/>
        </w:rPr>
      </w:pPr>
    </w:p>
    <w:p w:rsidR="0022635E" w:rsidRPr="00A3188F" w:rsidRDefault="0022635E" w:rsidP="0022635E">
      <w:pPr>
        <w:jc w:val="both"/>
        <w:rPr>
          <w:rFonts w:cs="Arial"/>
          <w:sz w:val="20"/>
          <w:lang w:val="en-GB"/>
        </w:rPr>
      </w:pPr>
      <w:r w:rsidRPr="00A3188F">
        <w:rPr>
          <w:rFonts w:cs="Arial"/>
          <w:sz w:val="20"/>
          <w:lang w:val="en-GB"/>
        </w:rPr>
        <w:lastRenderedPageBreak/>
        <w:t xml:space="preserve">As far as educational level concerned, in the given period, the average number of unemployed persons increased across all educational levels. Impact of the economic crises is visible in turning down mostly vocational occupations.  </w:t>
      </w:r>
    </w:p>
    <w:p w:rsidR="0022635E" w:rsidRPr="00A3188F" w:rsidRDefault="0022635E" w:rsidP="0022635E">
      <w:pPr>
        <w:spacing w:after="0"/>
        <w:jc w:val="both"/>
        <w:rPr>
          <w:rFonts w:cs="Arial"/>
          <w:b/>
          <w:sz w:val="20"/>
          <w:lang w:val="en-GB"/>
        </w:rPr>
      </w:pPr>
      <w:r w:rsidRPr="00A3188F">
        <w:rPr>
          <w:rFonts w:cs="Arial"/>
          <w:b/>
          <w:sz w:val="20"/>
          <w:lang w:val="en-GB"/>
        </w:rPr>
        <w:t xml:space="preserve">Average number of unemployed persons by educational level (2008-2013 </w:t>
      </w:r>
      <w:r w:rsidRPr="00A3188F">
        <w:rPr>
          <w:rFonts w:cs="Arial"/>
          <w:b/>
          <w:sz w:val="18"/>
          <w:lang w:val="en-GB"/>
        </w:rPr>
        <w:t xml:space="preserve">from </w:t>
      </w:r>
      <w:proofErr w:type="gramStart"/>
      <w:r w:rsidRPr="00A3188F">
        <w:rPr>
          <w:rFonts w:cs="Arial"/>
          <w:b/>
          <w:sz w:val="18"/>
          <w:lang w:val="en-GB"/>
        </w:rPr>
        <w:t>january</w:t>
      </w:r>
      <w:proofErr w:type="gramEnd"/>
      <w:r w:rsidRPr="00A3188F">
        <w:rPr>
          <w:rFonts w:cs="Arial"/>
          <w:b/>
          <w:sz w:val="18"/>
          <w:lang w:val="en-GB"/>
        </w:rPr>
        <w:t xml:space="preserve"> - september</w:t>
      </w:r>
      <w:r w:rsidRPr="00A3188F">
        <w:rPr>
          <w:rFonts w:cs="Arial"/>
          <w:b/>
          <w:sz w:val="20"/>
          <w:lang w:val="en-GB"/>
        </w:rPr>
        <w:t>)</w:t>
      </w:r>
    </w:p>
    <w:tbl>
      <w:tblPr>
        <w:tblW w:w="9011" w:type="dxa"/>
        <w:tblInd w:w="95" w:type="dxa"/>
        <w:tblLook w:val="04A0" w:firstRow="1" w:lastRow="0" w:firstColumn="1" w:lastColumn="0" w:noHBand="0" w:noVBand="1"/>
      </w:tblPr>
      <w:tblGrid>
        <w:gridCol w:w="1293"/>
        <w:gridCol w:w="1561"/>
        <w:gridCol w:w="996"/>
        <w:gridCol w:w="1299"/>
        <w:gridCol w:w="1299"/>
        <w:gridCol w:w="1299"/>
        <w:gridCol w:w="1264"/>
      </w:tblGrid>
      <w:tr w:rsidR="0022635E" w:rsidRPr="00A3188F" w:rsidTr="00F576D0">
        <w:trPr>
          <w:trHeight w:val="1396"/>
        </w:trPr>
        <w:tc>
          <w:tcPr>
            <w:tcW w:w="1293" w:type="dxa"/>
            <w:tcBorders>
              <w:top w:val="single" w:sz="8" w:space="0" w:color="FFFFFF"/>
              <w:left w:val="single" w:sz="8" w:space="0" w:color="FFFFFF"/>
              <w:bottom w:val="single" w:sz="12" w:space="0" w:color="FFFFFF"/>
              <w:right w:val="single" w:sz="8" w:space="0" w:color="FFFFFF"/>
            </w:tcBorders>
            <w:shd w:val="clear" w:color="000000" w:fill="953735"/>
            <w:hideMark/>
          </w:tcPr>
          <w:p w:rsidR="0022635E" w:rsidRPr="00A3188F" w:rsidRDefault="0022635E" w:rsidP="00F576D0">
            <w:pPr>
              <w:spacing w:after="0" w:line="240" w:lineRule="auto"/>
              <w:rPr>
                <w:rFonts w:eastAsia="Times New Roman" w:cs="Arial"/>
                <w:sz w:val="20"/>
                <w:szCs w:val="20"/>
                <w:lang w:eastAsia="hr-HR"/>
              </w:rPr>
            </w:pPr>
            <w:r w:rsidRPr="00A3188F">
              <w:rPr>
                <w:rFonts w:eastAsia="Times New Roman" w:cs="Arial"/>
                <w:sz w:val="20"/>
                <w:szCs w:val="20"/>
                <w:lang w:eastAsia="hr-HR"/>
              </w:rPr>
              <w:t> </w:t>
            </w:r>
          </w:p>
        </w:tc>
        <w:tc>
          <w:tcPr>
            <w:tcW w:w="1561" w:type="dxa"/>
            <w:tcBorders>
              <w:top w:val="single" w:sz="8" w:space="0" w:color="FFFFFF"/>
              <w:left w:val="nil"/>
              <w:bottom w:val="single" w:sz="12" w:space="0" w:color="FFFFFF"/>
              <w:right w:val="single" w:sz="8"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sz w:val="18"/>
                <w:szCs w:val="20"/>
                <w:lang w:eastAsia="hr-HR"/>
              </w:rPr>
            </w:pPr>
            <w:r w:rsidRPr="00A3188F">
              <w:rPr>
                <w:rFonts w:eastAsia="Times New Roman" w:cs="Arial"/>
                <w:b/>
                <w:bCs/>
                <w:color w:val="FFFFFF"/>
                <w:sz w:val="18"/>
                <w:szCs w:val="20"/>
                <w:lang w:eastAsia="hr-HR"/>
              </w:rPr>
              <w:t>No schooling and uncompleted basic school</w:t>
            </w:r>
          </w:p>
        </w:tc>
        <w:tc>
          <w:tcPr>
            <w:tcW w:w="996" w:type="dxa"/>
            <w:tcBorders>
              <w:top w:val="single" w:sz="8" w:space="0" w:color="FFFFFF"/>
              <w:left w:val="nil"/>
              <w:bottom w:val="single" w:sz="12" w:space="0" w:color="FFFFFF"/>
              <w:right w:val="single" w:sz="8"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sz w:val="18"/>
                <w:szCs w:val="20"/>
                <w:lang w:eastAsia="hr-HR"/>
              </w:rPr>
            </w:pPr>
            <w:r w:rsidRPr="00A3188F">
              <w:rPr>
                <w:rFonts w:eastAsia="Times New Roman" w:cs="Arial"/>
                <w:b/>
                <w:bCs/>
                <w:color w:val="FFFFFF"/>
                <w:sz w:val="18"/>
                <w:szCs w:val="20"/>
                <w:lang w:eastAsia="hr-HR"/>
              </w:rPr>
              <w:t>Basic school</w:t>
            </w:r>
          </w:p>
        </w:tc>
        <w:tc>
          <w:tcPr>
            <w:tcW w:w="1299" w:type="dxa"/>
            <w:tcBorders>
              <w:top w:val="single" w:sz="8" w:space="0" w:color="FFFFFF"/>
              <w:left w:val="nil"/>
              <w:bottom w:val="single" w:sz="12" w:space="0" w:color="FFFFFF"/>
              <w:right w:val="single" w:sz="8"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sz w:val="18"/>
                <w:szCs w:val="20"/>
                <w:lang w:eastAsia="hr-HR"/>
              </w:rPr>
            </w:pPr>
            <w:r w:rsidRPr="00A3188F">
              <w:rPr>
                <w:rFonts w:eastAsia="Times New Roman" w:cs="Arial"/>
                <w:b/>
                <w:bCs/>
                <w:color w:val="FFFFFF"/>
                <w:sz w:val="18"/>
                <w:szCs w:val="20"/>
                <w:lang w:eastAsia="hr-HR"/>
              </w:rPr>
              <w:t xml:space="preserve">1 </w:t>
            </w:r>
            <w:proofErr w:type="gramStart"/>
            <w:r w:rsidRPr="00A3188F">
              <w:rPr>
                <w:rFonts w:eastAsia="Times New Roman" w:cs="Arial"/>
                <w:b/>
                <w:bCs/>
                <w:color w:val="FFFFFF"/>
                <w:sz w:val="18"/>
                <w:szCs w:val="20"/>
                <w:lang w:eastAsia="hr-HR"/>
              </w:rPr>
              <w:t>to 3-year</w:t>
            </w:r>
            <w:proofErr w:type="gramEnd"/>
            <w:r w:rsidRPr="00A3188F">
              <w:rPr>
                <w:rFonts w:eastAsia="Times New Roman" w:cs="Arial"/>
                <w:b/>
                <w:bCs/>
                <w:color w:val="FFFFFF"/>
                <w:sz w:val="18"/>
                <w:szCs w:val="20"/>
                <w:lang w:eastAsia="hr-HR"/>
              </w:rPr>
              <w:t xml:space="preserve"> vocational secondary school and school for skilled and highly skilled workers</w:t>
            </w:r>
          </w:p>
        </w:tc>
        <w:tc>
          <w:tcPr>
            <w:tcW w:w="1299" w:type="dxa"/>
            <w:tcBorders>
              <w:top w:val="single" w:sz="8" w:space="0" w:color="FFFFFF"/>
              <w:left w:val="nil"/>
              <w:bottom w:val="single" w:sz="12" w:space="0" w:color="FFFFFF"/>
              <w:right w:val="single" w:sz="8"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sz w:val="18"/>
                <w:szCs w:val="20"/>
                <w:lang w:eastAsia="hr-HR"/>
              </w:rPr>
            </w:pPr>
            <w:r w:rsidRPr="00A3188F">
              <w:rPr>
                <w:rFonts w:eastAsia="Times New Roman" w:cs="Arial"/>
                <w:b/>
                <w:bCs/>
                <w:color w:val="FFFFFF"/>
                <w:sz w:val="18"/>
                <w:szCs w:val="20"/>
                <w:lang w:eastAsia="hr-HR"/>
              </w:rPr>
              <w:t>4 (or more)-year vocational secondary school and grammar school</w:t>
            </w:r>
          </w:p>
        </w:tc>
        <w:tc>
          <w:tcPr>
            <w:tcW w:w="1299" w:type="dxa"/>
            <w:tcBorders>
              <w:top w:val="single" w:sz="8" w:space="0" w:color="FFFFFF"/>
              <w:left w:val="nil"/>
              <w:bottom w:val="single" w:sz="12" w:space="0" w:color="FFFFFF"/>
              <w:right w:val="single" w:sz="8"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sz w:val="18"/>
                <w:szCs w:val="20"/>
                <w:lang w:eastAsia="hr-HR"/>
              </w:rPr>
            </w:pPr>
            <w:r w:rsidRPr="00A3188F">
              <w:rPr>
                <w:rFonts w:eastAsia="Times New Roman" w:cs="Arial"/>
                <w:b/>
                <w:bCs/>
                <w:color w:val="FFFFFF"/>
                <w:sz w:val="18"/>
                <w:szCs w:val="20"/>
                <w:lang w:eastAsia="hr-HR"/>
              </w:rPr>
              <w:t>Post-secondary non-university education</w:t>
            </w:r>
          </w:p>
        </w:tc>
        <w:tc>
          <w:tcPr>
            <w:tcW w:w="1263" w:type="dxa"/>
            <w:tcBorders>
              <w:top w:val="single" w:sz="8" w:space="0" w:color="FFFFFF"/>
              <w:left w:val="nil"/>
              <w:bottom w:val="single" w:sz="12" w:space="0" w:color="FFFFFF"/>
              <w:right w:val="single" w:sz="8"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sz w:val="18"/>
                <w:szCs w:val="20"/>
                <w:lang w:eastAsia="hr-HR"/>
              </w:rPr>
            </w:pPr>
            <w:r w:rsidRPr="00A3188F">
              <w:rPr>
                <w:rFonts w:eastAsia="Times New Roman" w:cs="Arial"/>
                <w:b/>
                <w:bCs/>
                <w:color w:val="FFFFFF"/>
                <w:sz w:val="18"/>
                <w:szCs w:val="20"/>
                <w:lang w:eastAsia="hr-HR"/>
              </w:rPr>
              <w:t>University and post-graduate education</w:t>
            </w:r>
          </w:p>
        </w:tc>
      </w:tr>
      <w:tr w:rsidR="0022635E" w:rsidRPr="00A3188F" w:rsidTr="00F576D0">
        <w:trPr>
          <w:trHeight w:val="214"/>
        </w:trPr>
        <w:tc>
          <w:tcPr>
            <w:tcW w:w="9011" w:type="dxa"/>
            <w:gridSpan w:val="7"/>
            <w:tcBorders>
              <w:top w:val="single" w:sz="12" w:space="0" w:color="FFFFFF"/>
              <w:left w:val="single" w:sz="8" w:space="0" w:color="FFFFFF"/>
              <w:bottom w:val="single" w:sz="12" w:space="0" w:color="FFFFFF"/>
              <w:right w:val="single" w:sz="8" w:space="0" w:color="FFFFFF"/>
            </w:tcBorders>
            <w:shd w:val="clear" w:color="000000" w:fill="953735"/>
            <w:hideMark/>
          </w:tcPr>
          <w:p w:rsidR="0022635E" w:rsidRPr="00A3188F" w:rsidRDefault="0022635E" w:rsidP="00F576D0">
            <w:pPr>
              <w:spacing w:after="0" w:line="240" w:lineRule="auto"/>
              <w:rPr>
                <w:rFonts w:eastAsia="Times New Roman" w:cs="Arial"/>
                <w:b/>
                <w:bCs/>
                <w:color w:val="FFFFFF"/>
                <w:sz w:val="20"/>
                <w:szCs w:val="20"/>
                <w:lang w:eastAsia="hr-HR"/>
              </w:rPr>
            </w:pPr>
            <w:r w:rsidRPr="00A3188F">
              <w:rPr>
                <w:rFonts w:eastAsia="Times New Roman" w:cs="Arial"/>
                <w:b/>
                <w:bCs/>
                <w:color w:val="FFFFFF"/>
                <w:sz w:val="20"/>
                <w:szCs w:val="20"/>
                <w:lang w:eastAsia="hr-HR"/>
              </w:rPr>
              <w:t>Međimurska County</w:t>
            </w:r>
          </w:p>
        </w:tc>
      </w:tr>
      <w:tr w:rsidR="0022635E" w:rsidRPr="00A3188F" w:rsidTr="00F576D0">
        <w:trPr>
          <w:trHeight w:val="188"/>
        </w:trPr>
        <w:tc>
          <w:tcPr>
            <w:tcW w:w="1293" w:type="dxa"/>
            <w:tcBorders>
              <w:top w:val="nil"/>
              <w:left w:val="single" w:sz="8" w:space="0" w:color="FFFFFF"/>
              <w:bottom w:val="single" w:sz="8" w:space="0" w:color="FFFFFF"/>
              <w:right w:val="single" w:sz="8" w:space="0" w:color="FFFFFF"/>
            </w:tcBorders>
            <w:shd w:val="clear" w:color="000000" w:fill="953735"/>
            <w:vAlign w:val="center"/>
            <w:hideMark/>
          </w:tcPr>
          <w:p w:rsidR="0022635E" w:rsidRPr="00A3188F" w:rsidRDefault="0022635E" w:rsidP="00F576D0">
            <w:pPr>
              <w:spacing w:after="0" w:line="240" w:lineRule="auto"/>
              <w:rPr>
                <w:rFonts w:eastAsia="Times New Roman" w:cs="Arial"/>
                <w:b/>
                <w:bCs/>
                <w:color w:val="FFFFFF"/>
                <w:sz w:val="20"/>
                <w:szCs w:val="20"/>
                <w:lang w:eastAsia="hr-HR"/>
              </w:rPr>
            </w:pPr>
            <w:r w:rsidRPr="00A3188F">
              <w:rPr>
                <w:rFonts w:eastAsia="Times New Roman" w:cs="Arial"/>
                <w:b/>
                <w:bCs/>
                <w:color w:val="FFFFFF"/>
                <w:sz w:val="20"/>
                <w:szCs w:val="20"/>
                <w:lang w:eastAsia="hr-HR"/>
              </w:rPr>
              <w:t>2008</w:t>
            </w:r>
          </w:p>
        </w:tc>
        <w:tc>
          <w:tcPr>
            <w:tcW w:w="1561"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1.281</w:t>
            </w:r>
          </w:p>
        </w:tc>
        <w:tc>
          <w:tcPr>
            <w:tcW w:w="996"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1.031</w:t>
            </w:r>
          </w:p>
        </w:tc>
        <w:tc>
          <w:tcPr>
            <w:tcW w:w="1299"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1.534</w:t>
            </w:r>
          </w:p>
        </w:tc>
        <w:tc>
          <w:tcPr>
            <w:tcW w:w="1299"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977</w:t>
            </w:r>
          </w:p>
        </w:tc>
        <w:tc>
          <w:tcPr>
            <w:tcW w:w="1299"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119</w:t>
            </w:r>
          </w:p>
        </w:tc>
        <w:tc>
          <w:tcPr>
            <w:tcW w:w="1263"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109</w:t>
            </w:r>
          </w:p>
        </w:tc>
      </w:tr>
      <w:tr w:rsidR="0022635E" w:rsidRPr="00A3188F" w:rsidTr="00F576D0">
        <w:trPr>
          <w:trHeight w:val="180"/>
        </w:trPr>
        <w:tc>
          <w:tcPr>
            <w:tcW w:w="1293" w:type="dxa"/>
            <w:tcBorders>
              <w:top w:val="nil"/>
              <w:left w:val="single" w:sz="8" w:space="0" w:color="FFFFFF"/>
              <w:bottom w:val="single" w:sz="8" w:space="0" w:color="FFFFFF"/>
              <w:right w:val="single" w:sz="8" w:space="0" w:color="FFFFFF"/>
            </w:tcBorders>
            <w:shd w:val="clear" w:color="000000" w:fill="953735"/>
            <w:vAlign w:val="center"/>
            <w:hideMark/>
          </w:tcPr>
          <w:p w:rsidR="0022635E" w:rsidRPr="00A3188F" w:rsidRDefault="0022635E" w:rsidP="00F576D0">
            <w:pPr>
              <w:spacing w:after="0" w:line="240" w:lineRule="auto"/>
              <w:rPr>
                <w:rFonts w:eastAsia="Times New Roman" w:cs="Arial"/>
                <w:b/>
                <w:bCs/>
                <w:color w:val="FFFFFF"/>
                <w:sz w:val="20"/>
                <w:szCs w:val="20"/>
                <w:lang w:eastAsia="hr-HR"/>
              </w:rPr>
            </w:pPr>
            <w:r w:rsidRPr="00A3188F">
              <w:rPr>
                <w:rFonts w:eastAsia="Times New Roman" w:cs="Arial"/>
                <w:b/>
                <w:bCs/>
                <w:color w:val="FFFFFF"/>
                <w:sz w:val="20"/>
                <w:szCs w:val="20"/>
                <w:lang w:eastAsia="hr-HR"/>
              </w:rPr>
              <w:t xml:space="preserve">     </w:t>
            </w:r>
            <w:r w:rsidRPr="00A3188F">
              <w:rPr>
                <w:rFonts w:eastAsia="Times New Roman" w:cs="Arial"/>
                <w:b/>
                <w:bCs/>
                <w:i/>
                <w:iCs/>
                <w:color w:val="FFFFFF"/>
                <w:sz w:val="20"/>
                <w:szCs w:val="20"/>
                <w:lang w:eastAsia="hr-HR"/>
              </w:rPr>
              <w:t>Share</w:t>
            </w:r>
          </w:p>
        </w:tc>
        <w:tc>
          <w:tcPr>
            <w:tcW w:w="1561" w:type="dxa"/>
            <w:tcBorders>
              <w:top w:val="nil"/>
              <w:left w:val="nil"/>
              <w:bottom w:val="single" w:sz="8" w:space="0" w:color="FFFFFF"/>
              <w:right w:val="single" w:sz="8" w:space="0" w:color="FFFFFF"/>
            </w:tcBorders>
            <w:shd w:val="clear" w:color="000000" w:fill="F3E7E7"/>
            <w:vAlign w:val="center"/>
            <w:hideMark/>
          </w:tcPr>
          <w:p w:rsidR="0022635E" w:rsidRPr="00A3188F" w:rsidRDefault="0022635E" w:rsidP="00F576D0">
            <w:pPr>
              <w:spacing w:after="0" w:line="240" w:lineRule="auto"/>
              <w:jc w:val="right"/>
              <w:rPr>
                <w:rFonts w:eastAsia="Times New Roman" w:cs="Arial"/>
                <w:b/>
                <w:bCs/>
                <w:i/>
                <w:iCs/>
                <w:color w:val="000000"/>
                <w:sz w:val="20"/>
                <w:szCs w:val="20"/>
                <w:lang w:eastAsia="hr-HR"/>
              </w:rPr>
            </w:pPr>
            <w:r w:rsidRPr="00A3188F">
              <w:rPr>
                <w:rFonts w:eastAsia="Times New Roman" w:cs="Arial"/>
                <w:b/>
                <w:bCs/>
                <w:i/>
                <w:iCs/>
                <w:color w:val="000000"/>
                <w:sz w:val="20"/>
                <w:szCs w:val="20"/>
                <w:lang w:eastAsia="hr-HR"/>
              </w:rPr>
              <w:t>25,36%</w:t>
            </w:r>
          </w:p>
        </w:tc>
        <w:tc>
          <w:tcPr>
            <w:tcW w:w="996" w:type="dxa"/>
            <w:tcBorders>
              <w:top w:val="nil"/>
              <w:left w:val="nil"/>
              <w:bottom w:val="single" w:sz="8" w:space="0" w:color="FFFFFF"/>
              <w:right w:val="single" w:sz="8" w:space="0" w:color="FFFFFF"/>
            </w:tcBorders>
            <w:shd w:val="clear" w:color="000000" w:fill="F3E7E7"/>
            <w:vAlign w:val="center"/>
            <w:hideMark/>
          </w:tcPr>
          <w:p w:rsidR="0022635E" w:rsidRPr="00A3188F" w:rsidRDefault="0022635E" w:rsidP="00F576D0">
            <w:pPr>
              <w:spacing w:after="0" w:line="240" w:lineRule="auto"/>
              <w:jc w:val="right"/>
              <w:rPr>
                <w:rFonts w:eastAsia="Times New Roman" w:cs="Arial"/>
                <w:b/>
                <w:bCs/>
                <w:i/>
                <w:iCs/>
                <w:color w:val="000000"/>
                <w:sz w:val="20"/>
                <w:szCs w:val="20"/>
                <w:lang w:eastAsia="hr-HR"/>
              </w:rPr>
            </w:pPr>
            <w:r w:rsidRPr="00A3188F">
              <w:rPr>
                <w:rFonts w:eastAsia="Times New Roman" w:cs="Arial"/>
                <w:b/>
                <w:bCs/>
                <w:i/>
                <w:iCs/>
                <w:color w:val="000000"/>
                <w:sz w:val="20"/>
                <w:szCs w:val="20"/>
                <w:lang w:eastAsia="hr-HR"/>
              </w:rPr>
              <w:t>20,42%</w:t>
            </w:r>
          </w:p>
        </w:tc>
        <w:tc>
          <w:tcPr>
            <w:tcW w:w="1299" w:type="dxa"/>
            <w:tcBorders>
              <w:top w:val="nil"/>
              <w:left w:val="nil"/>
              <w:bottom w:val="single" w:sz="8" w:space="0" w:color="FFFFFF"/>
              <w:right w:val="single" w:sz="8" w:space="0" w:color="FFFFFF"/>
            </w:tcBorders>
            <w:shd w:val="clear" w:color="000000" w:fill="F3E7E7"/>
            <w:vAlign w:val="center"/>
            <w:hideMark/>
          </w:tcPr>
          <w:p w:rsidR="0022635E" w:rsidRPr="00A3188F" w:rsidRDefault="0022635E" w:rsidP="00F576D0">
            <w:pPr>
              <w:spacing w:after="0" w:line="240" w:lineRule="auto"/>
              <w:jc w:val="right"/>
              <w:rPr>
                <w:rFonts w:eastAsia="Times New Roman" w:cs="Arial"/>
                <w:b/>
                <w:bCs/>
                <w:i/>
                <w:iCs/>
                <w:color w:val="000000"/>
                <w:sz w:val="20"/>
                <w:szCs w:val="20"/>
                <w:lang w:eastAsia="hr-HR"/>
              </w:rPr>
            </w:pPr>
            <w:r w:rsidRPr="00A3188F">
              <w:rPr>
                <w:rFonts w:eastAsia="Times New Roman" w:cs="Arial"/>
                <w:b/>
                <w:bCs/>
                <w:i/>
                <w:iCs/>
                <w:color w:val="000000"/>
                <w:sz w:val="20"/>
                <w:szCs w:val="20"/>
                <w:lang w:eastAsia="hr-HR"/>
              </w:rPr>
              <w:t>30,37%</w:t>
            </w:r>
          </w:p>
        </w:tc>
        <w:tc>
          <w:tcPr>
            <w:tcW w:w="1299" w:type="dxa"/>
            <w:tcBorders>
              <w:top w:val="nil"/>
              <w:left w:val="nil"/>
              <w:bottom w:val="single" w:sz="8" w:space="0" w:color="FFFFFF"/>
              <w:right w:val="single" w:sz="8" w:space="0" w:color="FFFFFF"/>
            </w:tcBorders>
            <w:shd w:val="clear" w:color="000000" w:fill="F3E7E7"/>
            <w:vAlign w:val="center"/>
            <w:hideMark/>
          </w:tcPr>
          <w:p w:rsidR="0022635E" w:rsidRPr="00A3188F" w:rsidRDefault="0022635E" w:rsidP="00F576D0">
            <w:pPr>
              <w:spacing w:after="0" w:line="240" w:lineRule="auto"/>
              <w:jc w:val="right"/>
              <w:rPr>
                <w:rFonts w:eastAsia="Times New Roman" w:cs="Arial"/>
                <w:b/>
                <w:bCs/>
                <w:i/>
                <w:iCs/>
                <w:color w:val="000000"/>
                <w:sz w:val="20"/>
                <w:szCs w:val="20"/>
                <w:lang w:eastAsia="hr-HR"/>
              </w:rPr>
            </w:pPr>
            <w:r w:rsidRPr="00A3188F">
              <w:rPr>
                <w:rFonts w:eastAsia="Times New Roman" w:cs="Arial"/>
                <w:b/>
                <w:bCs/>
                <w:i/>
                <w:iCs/>
                <w:color w:val="000000"/>
                <w:sz w:val="20"/>
                <w:szCs w:val="20"/>
                <w:lang w:eastAsia="hr-HR"/>
              </w:rPr>
              <w:t>19,34%</w:t>
            </w:r>
          </w:p>
        </w:tc>
        <w:tc>
          <w:tcPr>
            <w:tcW w:w="1299" w:type="dxa"/>
            <w:tcBorders>
              <w:top w:val="nil"/>
              <w:left w:val="nil"/>
              <w:bottom w:val="single" w:sz="8" w:space="0" w:color="FFFFFF"/>
              <w:right w:val="single" w:sz="8" w:space="0" w:color="FFFFFF"/>
            </w:tcBorders>
            <w:shd w:val="clear" w:color="000000" w:fill="F3E7E7"/>
            <w:vAlign w:val="center"/>
            <w:hideMark/>
          </w:tcPr>
          <w:p w:rsidR="0022635E" w:rsidRPr="00A3188F" w:rsidRDefault="0022635E" w:rsidP="00F576D0">
            <w:pPr>
              <w:spacing w:after="0" w:line="240" w:lineRule="auto"/>
              <w:jc w:val="right"/>
              <w:rPr>
                <w:rFonts w:eastAsia="Times New Roman" w:cs="Arial"/>
                <w:b/>
                <w:bCs/>
                <w:i/>
                <w:iCs/>
                <w:color w:val="000000"/>
                <w:sz w:val="20"/>
                <w:szCs w:val="20"/>
                <w:lang w:eastAsia="hr-HR"/>
              </w:rPr>
            </w:pPr>
            <w:r w:rsidRPr="00A3188F">
              <w:rPr>
                <w:rFonts w:eastAsia="Times New Roman" w:cs="Arial"/>
                <w:b/>
                <w:bCs/>
                <w:i/>
                <w:iCs/>
                <w:color w:val="000000"/>
                <w:sz w:val="20"/>
                <w:szCs w:val="20"/>
                <w:lang w:eastAsia="hr-HR"/>
              </w:rPr>
              <w:t>2,36%</w:t>
            </w:r>
          </w:p>
        </w:tc>
        <w:tc>
          <w:tcPr>
            <w:tcW w:w="1263" w:type="dxa"/>
            <w:tcBorders>
              <w:top w:val="nil"/>
              <w:left w:val="nil"/>
              <w:bottom w:val="single" w:sz="8" w:space="0" w:color="FFFFFF"/>
              <w:right w:val="single" w:sz="8" w:space="0" w:color="FFFFFF"/>
            </w:tcBorders>
            <w:shd w:val="clear" w:color="000000" w:fill="F3E7E7"/>
            <w:vAlign w:val="center"/>
            <w:hideMark/>
          </w:tcPr>
          <w:p w:rsidR="0022635E" w:rsidRPr="00A3188F" w:rsidRDefault="0022635E" w:rsidP="00F576D0">
            <w:pPr>
              <w:spacing w:after="0" w:line="240" w:lineRule="auto"/>
              <w:jc w:val="right"/>
              <w:rPr>
                <w:rFonts w:eastAsia="Times New Roman" w:cs="Arial"/>
                <w:b/>
                <w:bCs/>
                <w:i/>
                <w:iCs/>
                <w:color w:val="000000"/>
                <w:sz w:val="20"/>
                <w:szCs w:val="20"/>
                <w:lang w:eastAsia="hr-HR"/>
              </w:rPr>
            </w:pPr>
            <w:r w:rsidRPr="00A3188F">
              <w:rPr>
                <w:rFonts w:eastAsia="Times New Roman" w:cs="Arial"/>
                <w:b/>
                <w:bCs/>
                <w:i/>
                <w:iCs/>
                <w:color w:val="000000"/>
                <w:sz w:val="20"/>
                <w:szCs w:val="20"/>
                <w:lang w:eastAsia="hr-HR"/>
              </w:rPr>
              <w:t>2,16%</w:t>
            </w:r>
          </w:p>
        </w:tc>
      </w:tr>
      <w:tr w:rsidR="0022635E" w:rsidRPr="00A3188F" w:rsidTr="00F576D0">
        <w:trPr>
          <w:trHeight w:val="180"/>
        </w:trPr>
        <w:tc>
          <w:tcPr>
            <w:tcW w:w="1293" w:type="dxa"/>
            <w:tcBorders>
              <w:top w:val="nil"/>
              <w:left w:val="single" w:sz="8" w:space="0" w:color="FFFFFF"/>
              <w:bottom w:val="single" w:sz="8" w:space="0" w:color="FFFFFF"/>
              <w:right w:val="single" w:sz="8" w:space="0" w:color="FFFFFF"/>
            </w:tcBorders>
            <w:shd w:val="clear" w:color="000000" w:fill="953735"/>
            <w:vAlign w:val="center"/>
            <w:hideMark/>
          </w:tcPr>
          <w:p w:rsidR="0022635E" w:rsidRPr="00A3188F" w:rsidRDefault="0022635E" w:rsidP="00F576D0">
            <w:pPr>
              <w:spacing w:after="0" w:line="240" w:lineRule="auto"/>
              <w:rPr>
                <w:rFonts w:eastAsia="Times New Roman" w:cs="Arial"/>
                <w:b/>
                <w:bCs/>
                <w:color w:val="FFFFFF"/>
                <w:sz w:val="20"/>
                <w:szCs w:val="20"/>
                <w:lang w:eastAsia="hr-HR"/>
              </w:rPr>
            </w:pPr>
            <w:r w:rsidRPr="00A3188F">
              <w:rPr>
                <w:rFonts w:eastAsia="Times New Roman" w:cs="Arial"/>
                <w:b/>
                <w:bCs/>
                <w:color w:val="FFFFFF"/>
                <w:sz w:val="20"/>
                <w:szCs w:val="20"/>
                <w:lang w:eastAsia="hr-HR"/>
              </w:rPr>
              <w:t>2013</w:t>
            </w:r>
          </w:p>
        </w:tc>
        <w:tc>
          <w:tcPr>
            <w:tcW w:w="1561"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1.083</w:t>
            </w:r>
          </w:p>
        </w:tc>
        <w:tc>
          <w:tcPr>
            <w:tcW w:w="996"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1.675</w:t>
            </w:r>
          </w:p>
        </w:tc>
        <w:tc>
          <w:tcPr>
            <w:tcW w:w="1299"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2.787</w:t>
            </w:r>
          </w:p>
        </w:tc>
        <w:tc>
          <w:tcPr>
            <w:tcW w:w="1299"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1.761</w:t>
            </w:r>
          </w:p>
        </w:tc>
        <w:tc>
          <w:tcPr>
            <w:tcW w:w="1299"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362</w:t>
            </w:r>
          </w:p>
        </w:tc>
        <w:tc>
          <w:tcPr>
            <w:tcW w:w="1263"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299</w:t>
            </w:r>
          </w:p>
        </w:tc>
      </w:tr>
      <w:tr w:rsidR="0022635E" w:rsidRPr="00A3188F" w:rsidTr="00F576D0">
        <w:trPr>
          <w:trHeight w:val="180"/>
        </w:trPr>
        <w:tc>
          <w:tcPr>
            <w:tcW w:w="1293" w:type="dxa"/>
            <w:tcBorders>
              <w:top w:val="nil"/>
              <w:left w:val="single" w:sz="8" w:space="0" w:color="FFFFFF"/>
              <w:bottom w:val="single" w:sz="8" w:space="0" w:color="FFFFFF"/>
              <w:right w:val="single" w:sz="8" w:space="0" w:color="FFFFFF"/>
            </w:tcBorders>
            <w:shd w:val="clear" w:color="000000" w:fill="953735"/>
            <w:vAlign w:val="center"/>
            <w:hideMark/>
          </w:tcPr>
          <w:p w:rsidR="0022635E" w:rsidRPr="00A3188F" w:rsidRDefault="0022635E" w:rsidP="00F576D0">
            <w:pPr>
              <w:spacing w:after="0" w:line="240" w:lineRule="auto"/>
              <w:rPr>
                <w:rFonts w:eastAsia="Times New Roman" w:cs="Arial"/>
                <w:b/>
                <w:bCs/>
                <w:i/>
                <w:iCs/>
                <w:color w:val="FFFFFF"/>
                <w:sz w:val="20"/>
                <w:szCs w:val="20"/>
                <w:lang w:eastAsia="hr-HR"/>
              </w:rPr>
            </w:pPr>
            <w:r w:rsidRPr="00A3188F">
              <w:rPr>
                <w:rFonts w:eastAsia="Times New Roman" w:cs="Arial"/>
                <w:b/>
                <w:bCs/>
                <w:i/>
                <w:iCs/>
                <w:color w:val="FFFFFF"/>
                <w:sz w:val="20"/>
                <w:szCs w:val="20"/>
                <w:lang w:eastAsia="hr-HR"/>
              </w:rPr>
              <w:t xml:space="preserve">     Share</w:t>
            </w:r>
          </w:p>
        </w:tc>
        <w:tc>
          <w:tcPr>
            <w:tcW w:w="1561" w:type="dxa"/>
            <w:tcBorders>
              <w:top w:val="nil"/>
              <w:left w:val="nil"/>
              <w:bottom w:val="single" w:sz="8" w:space="0" w:color="FFFFFF"/>
              <w:right w:val="single" w:sz="8" w:space="0" w:color="FFFFFF"/>
            </w:tcBorders>
            <w:shd w:val="clear" w:color="000000" w:fill="F3E7E7"/>
            <w:vAlign w:val="center"/>
            <w:hideMark/>
          </w:tcPr>
          <w:p w:rsidR="0022635E" w:rsidRPr="00A3188F" w:rsidRDefault="0022635E" w:rsidP="00F576D0">
            <w:pPr>
              <w:spacing w:after="0" w:line="240" w:lineRule="auto"/>
              <w:jc w:val="right"/>
              <w:rPr>
                <w:rFonts w:eastAsia="Times New Roman" w:cs="Arial"/>
                <w:b/>
                <w:bCs/>
                <w:i/>
                <w:iCs/>
                <w:color w:val="000000"/>
                <w:sz w:val="20"/>
                <w:szCs w:val="20"/>
                <w:lang w:eastAsia="hr-HR"/>
              </w:rPr>
            </w:pPr>
            <w:r w:rsidRPr="00A3188F">
              <w:rPr>
                <w:rFonts w:eastAsia="Times New Roman" w:cs="Arial"/>
                <w:b/>
                <w:bCs/>
                <w:i/>
                <w:iCs/>
                <w:color w:val="000000"/>
                <w:sz w:val="20"/>
                <w:szCs w:val="20"/>
                <w:lang w:eastAsia="hr-HR"/>
              </w:rPr>
              <w:t>13,60%</w:t>
            </w:r>
          </w:p>
        </w:tc>
        <w:tc>
          <w:tcPr>
            <w:tcW w:w="996" w:type="dxa"/>
            <w:tcBorders>
              <w:top w:val="nil"/>
              <w:left w:val="nil"/>
              <w:bottom w:val="single" w:sz="8" w:space="0" w:color="FFFFFF"/>
              <w:right w:val="single" w:sz="8" w:space="0" w:color="FFFFFF"/>
            </w:tcBorders>
            <w:shd w:val="clear" w:color="000000" w:fill="F3E7E7"/>
            <w:vAlign w:val="center"/>
            <w:hideMark/>
          </w:tcPr>
          <w:p w:rsidR="0022635E" w:rsidRPr="00A3188F" w:rsidRDefault="0022635E" w:rsidP="00F576D0">
            <w:pPr>
              <w:spacing w:after="0" w:line="240" w:lineRule="auto"/>
              <w:jc w:val="right"/>
              <w:rPr>
                <w:rFonts w:eastAsia="Times New Roman" w:cs="Arial"/>
                <w:b/>
                <w:bCs/>
                <w:i/>
                <w:iCs/>
                <w:color w:val="000000"/>
                <w:sz w:val="20"/>
                <w:szCs w:val="20"/>
                <w:lang w:eastAsia="hr-HR"/>
              </w:rPr>
            </w:pPr>
            <w:r w:rsidRPr="00A3188F">
              <w:rPr>
                <w:rFonts w:eastAsia="Times New Roman" w:cs="Arial"/>
                <w:b/>
                <w:bCs/>
                <w:i/>
                <w:iCs/>
                <w:color w:val="000000"/>
                <w:sz w:val="20"/>
                <w:szCs w:val="20"/>
                <w:lang w:eastAsia="hr-HR"/>
              </w:rPr>
              <w:t>21,03%</w:t>
            </w:r>
          </w:p>
        </w:tc>
        <w:tc>
          <w:tcPr>
            <w:tcW w:w="1299" w:type="dxa"/>
            <w:tcBorders>
              <w:top w:val="nil"/>
              <w:left w:val="nil"/>
              <w:bottom w:val="single" w:sz="8" w:space="0" w:color="FFFFFF"/>
              <w:right w:val="single" w:sz="8" w:space="0" w:color="FFFFFF"/>
            </w:tcBorders>
            <w:shd w:val="clear" w:color="000000" w:fill="F3E7E7"/>
            <w:vAlign w:val="center"/>
            <w:hideMark/>
          </w:tcPr>
          <w:p w:rsidR="0022635E" w:rsidRPr="00A3188F" w:rsidRDefault="0022635E" w:rsidP="00F576D0">
            <w:pPr>
              <w:spacing w:after="0" w:line="240" w:lineRule="auto"/>
              <w:jc w:val="right"/>
              <w:rPr>
                <w:rFonts w:eastAsia="Times New Roman" w:cs="Arial"/>
                <w:b/>
                <w:bCs/>
                <w:i/>
                <w:iCs/>
                <w:color w:val="000000"/>
                <w:sz w:val="20"/>
                <w:szCs w:val="20"/>
                <w:lang w:eastAsia="hr-HR"/>
              </w:rPr>
            </w:pPr>
            <w:r w:rsidRPr="00A3188F">
              <w:rPr>
                <w:rFonts w:eastAsia="Times New Roman" w:cs="Arial"/>
                <w:b/>
                <w:bCs/>
                <w:i/>
                <w:iCs/>
                <w:color w:val="000000"/>
                <w:sz w:val="20"/>
                <w:szCs w:val="20"/>
                <w:lang w:eastAsia="hr-HR"/>
              </w:rPr>
              <w:t>34,98%</w:t>
            </w:r>
          </w:p>
        </w:tc>
        <w:tc>
          <w:tcPr>
            <w:tcW w:w="1299" w:type="dxa"/>
            <w:tcBorders>
              <w:top w:val="nil"/>
              <w:left w:val="nil"/>
              <w:bottom w:val="single" w:sz="8" w:space="0" w:color="FFFFFF"/>
              <w:right w:val="single" w:sz="8" w:space="0" w:color="FFFFFF"/>
            </w:tcBorders>
            <w:shd w:val="clear" w:color="000000" w:fill="F3E7E7"/>
            <w:vAlign w:val="center"/>
            <w:hideMark/>
          </w:tcPr>
          <w:p w:rsidR="0022635E" w:rsidRPr="00A3188F" w:rsidRDefault="0022635E" w:rsidP="00F576D0">
            <w:pPr>
              <w:spacing w:after="0" w:line="240" w:lineRule="auto"/>
              <w:jc w:val="right"/>
              <w:rPr>
                <w:rFonts w:eastAsia="Times New Roman" w:cs="Arial"/>
                <w:b/>
                <w:bCs/>
                <w:i/>
                <w:iCs/>
                <w:color w:val="000000"/>
                <w:sz w:val="20"/>
                <w:szCs w:val="20"/>
                <w:lang w:eastAsia="hr-HR"/>
              </w:rPr>
            </w:pPr>
            <w:r w:rsidRPr="00A3188F">
              <w:rPr>
                <w:rFonts w:eastAsia="Times New Roman" w:cs="Arial"/>
                <w:b/>
                <w:bCs/>
                <w:i/>
                <w:iCs/>
                <w:color w:val="000000"/>
                <w:sz w:val="20"/>
                <w:szCs w:val="20"/>
                <w:lang w:eastAsia="hr-HR"/>
              </w:rPr>
              <w:t>22,11%</w:t>
            </w:r>
          </w:p>
        </w:tc>
        <w:tc>
          <w:tcPr>
            <w:tcW w:w="1299" w:type="dxa"/>
            <w:tcBorders>
              <w:top w:val="nil"/>
              <w:left w:val="nil"/>
              <w:bottom w:val="single" w:sz="8" w:space="0" w:color="FFFFFF"/>
              <w:right w:val="single" w:sz="8" w:space="0" w:color="FFFFFF"/>
            </w:tcBorders>
            <w:shd w:val="clear" w:color="000000" w:fill="F3E7E7"/>
            <w:vAlign w:val="center"/>
            <w:hideMark/>
          </w:tcPr>
          <w:p w:rsidR="0022635E" w:rsidRPr="00A3188F" w:rsidRDefault="0022635E" w:rsidP="00F576D0">
            <w:pPr>
              <w:spacing w:after="0" w:line="240" w:lineRule="auto"/>
              <w:jc w:val="right"/>
              <w:rPr>
                <w:rFonts w:eastAsia="Times New Roman" w:cs="Arial"/>
                <w:b/>
                <w:bCs/>
                <w:i/>
                <w:iCs/>
                <w:color w:val="000000"/>
                <w:sz w:val="20"/>
                <w:szCs w:val="20"/>
                <w:lang w:eastAsia="hr-HR"/>
              </w:rPr>
            </w:pPr>
            <w:r w:rsidRPr="00A3188F">
              <w:rPr>
                <w:rFonts w:eastAsia="Times New Roman" w:cs="Arial"/>
                <w:b/>
                <w:bCs/>
                <w:i/>
                <w:iCs/>
                <w:color w:val="000000"/>
                <w:sz w:val="20"/>
                <w:szCs w:val="20"/>
                <w:lang w:eastAsia="hr-HR"/>
              </w:rPr>
              <w:t>4,54%</w:t>
            </w:r>
          </w:p>
        </w:tc>
        <w:tc>
          <w:tcPr>
            <w:tcW w:w="1263" w:type="dxa"/>
            <w:tcBorders>
              <w:top w:val="nil"/>
              <w:left w:val="nil"/>
              <w:bottom w:val="single" w:sz="8" w:space="0" w:color="FFFFFF"/>
              <w:right w:val="single" w:sz="8" w:space="0" w:color="FFFFFF"/>
            </w:tcBorders>
            <w:shd w:val="clear" w:color="000000" w:fill="F3E7E7"/>
            <w:vAlign w:val="center"/>
            <w:hideMark/>
          </w:tcPr>
          <w:p w:rsidR="0022635E" w:rsidRPr="00A3188F" w:rsidRDefault="0022635E" w:rsidP="00F576D0">
            <w:pPr>
              <w:spacing w:after="0" w:line="240" w:lineRule="auto"/>
              <w:jc w:val="right"/>
              <w:rPr>
                <w:rFonts w:eastAsia="Times New Roman" w:cs="Arial"/>
                <w:b/>
                <w:bCs/>
                <w:i/>
                <w:iCs/>
                <w:color w:val="000000"/>
                <w:sz w:val="20"/>
                <w:szCs w:val="20"/>
                <w:lang w:eastAsia="hr-HR"/>
              </w:rPr>
            </w:pPr>
            <w:r w:rsidRPr="00A3188F">
              <w:rPr>
                <w:rFonts w:eastAsia="Times New Roman" w:cs="Arial"/>
                <w:b/>
                <w:bCs/>
                <w:i/>
                <w:iCs/>
                <w:color w:val="000000"/>
                <w:sz w:val="20"/>
                <w:szCs w:val="20"/>
                <w:lang w:eastAsia="hr-HR"/>
              </w:rPr>
              <w:t>3,75%</w:t>
            </w:r>
          </w:p>
        </w:tc>
      </w:tr>
      <w:tr w:rsidR="0022635E" w:rsidRPr="00A3188F" w:rsidTr="00F576D0">
        <w:trPr>
          <w:trHeight w:val="351"/>
        </w:trPr>
        <w:tc>
          <w:tcPr>
            <w:tcW w:w="1293" w:type="dxa"/>
            <w:tcBorders>
              <w:top w:val="nil"/>
              <w:left w:val="single" w:sz="8" w:space="0" w:color="FFFFFF"/>
              <w:bottom w:val="single" w:sz="8" w:space="0" w:color="FFFFFF"/>
              <w:right w:val="single" w:sz="8" w:space="0" w:color="FFFFFF"/>
            </w:tcBorders>
            <w:shd w:val="clear" w:color="000000" w:fill="953735"/>
            <w:vAlign w:val="center"/>
            <w:hideMark/>
          </w:tcPr>
          <w:p w:rsidR="0022635E" w:rsidRPr="00A3188F" w:rsidRDefault="0022635E" w:rsidP="00F576D0">
            <w:pPr>
              <w:spacing w:after="0" w:line="240" w:lineRule="auto"/>
              <w:rPr>
                <w:rFonts w:eastAsia="Times New Roman" w:cs="Arial"/>
                <w:b/>
                <w:bCs/>
                <w:color w:val="FFFFFF"/>
                <w:sz w:val="20"/>
                <w:szCs w:val="20"/>
                <w:lang w:eastAsia="hr-HR"/>
              </w:rPr>
            </w:pPr>
            <w:r w:rsidRPr="00A3188F">
              <w:rPr>
                <w:rFonts w:eastAsia="Times New Roman" w:cs="Arial"/>
                <w:b/>
                <w:bCs/>
                <w:color w:val="FFFFFF"/>
                <w:sz w:val="20"/>
                <w:szCs w:val="20"/>
                <w:lang w:eastAsia="hr-HR"/>
              </w:rPr>
              <w:t>Growth rate 2013/2008</w:t>
            </w:r>
          </w:p>
        </w:tc>
        <w:tc>
          <w:tcPr>
            <w:tcW w:w="1561"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-15,42</w:t>
            </w:r>
          </w:p>
        </w:tc>
        <w:tc>
          <w:tcPr>
            <w:tcW w:w="996"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62,45</w:t>
            </w:r>
          </w:p>
        </w:tc>
        <w:tc>
          <w:tcPr>
            <w:tcW w:w="1299"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81,69</w:t>
            </w:r>
          </w:p>
        </w:tc>
        <w:tc>
          <w:tcPr>
            <w:tcW w:w="1299"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80,27</w:t>
            </w:r>
          </w:p>
        </w:tc>
        <w:tc>
          <w:tcPr>
            <w:tcW w:w="1299"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203,90</w:t>
            </w:r>
          </w:p>
        </w:tc>
        <w:tc>
          <w:tcPr>
            <w:tcW w:w="1263"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174,32</w:t>
            </w:r>
          </w:p>
        </w:tc>
      </w:tr>
      <w:tr w:rsidR="0022635E" w:rsidRPr="00A3188F" w:rsidTr="00F576D0">
        <w:trPr>
          <w:trHeight w:val="188"/>
        </w:trPr>
        <w:tc>
          <w:tcPr>
            <w:tcW w:w="9011" w:type="dxa"/>
            <w:gridSpan w:val="7"/>
            <w:tcBorders>
              <w:top w:val="single" w:sz="12" w:space="0" w:color="FFFFFF"/>
              <w:left w:val="single" w:sz="8" w:space="0" w:color="FFFFFF"/>
              <w:bottom w:val="single" w:sz="12" w:space="0" w:color="FFFFFF"/>
              <w:right w:val="single" w:sz="8" w:space="0" w:color="FFFFFF"/>
            </w:tcBorders>
            <w:shd w:val="clear" w:color="000000" w:fill="953735"/>
            <w:hideMark/>
          </w:tcPr>
          <w:p w:rsidR="0022635E" w:rsidRPr="00A3188F" w:rsidRDefault="0022635E" w:rsidP="00F576D0">
            <w:pPr>
              <w:spacing w:after="0" w:line="240" w:lineRule="auto"/>
              <w:rPr>
                <w:rFonts w:eastAsia="Times New Roman" w:cs="Arial"/>
                <w:b/>
                <w:bCs/>
                <w:color w:val="FFFFFF"/>
                <w:sz w:val="20"/>
                <w:szCs w:val="20"/>
                <w:lang w:eastAsia="hr-HR"/>
              </w:rPr>
            </w:pPr>
            <w:r w:rsidRPr="00A3188F">
              <w:rPr>
                <w:rFonts w:eastAsia="Times New Roman" w:cs="Arial"/>
                <w:b/>
                <w:bCs/>
                <w:color w:val="FFFFFF"/>
                <w:sz w:val="20"/>
                <w:szCs w:val="20"/>
                <w:lang w:eastAsia="hr-HR"/>
              </w:rPr>
              <w:t>Varaždinska County</w:t>
            </w:r>
          </w:p>
        </w:tc>
      </w:tr>
      <w:tr w:rsidR="0022635E" w:rsidRPr="00A3188F" w:rsidTr="00F576D0">
        <w:trPr>
          <w:trHeight w:val="188"/>
        </w:trPr>
        <w:tc>
          <w:tcPr>
            <w:tcW w:w="1293" w:type="dxa"/>
            <w:tcBorders>
              <w:top w:val="nil"/>
              <w:left w:val="single" w:sz="8" w:space="0" w:color="FFFFFF"/>
              <w:bottom w:val="single" w:sz="8" w:space="0" w:color="FFFFFF"/>
              <w:right w:val="single" w:sz="8" w:space="0" w:color="FFFFFF"/>
            </w:tcBorders>
            <w:shd w:val="clear" w:color="000000" w:fill="953735"/>
            <w:vAlign w:val="center"/>
            <w:hideMark/>
          </w:tcPr>
          <w:p w:rsidR="0022635E" w:rsidRPr="00A3188F" w:rsidRDefault="0022635E" w:rsidP="00F576D0">
            <w:pPr>
              <w:spacing w:after="0" w:line="240" w:lineRule="auto"/>
              <w:rPr>
                <w:rFonts w:eastAsia="Times New Roman" w:cs="Arial"/>
                <w:b/>
                <w:bCs/>
                <w:color w:val="FFFFFF"/>
                <w:sz w:val="20"/>
                <w:szCs w:val="20"/>
                <w:lang w:eastAsia="hr-HR"/>
              </w:rPr>
            </w:pPr>
            <w:r w:rsidRPr="00A3188F">
              <w:rPr>
                <w:rFonts w:eastAsia="Times New Roman" w:cs="Arial"/>
                <w:b/>
                <w:bCs/>
                <w:color w:val="FFFFFF"/>
                <w:sz w:val="20"/>
                <w:szCs w:val="20"/>
                <w:lang w:eastAsia="hr-HR"/>
              </w:rPr>
              <w:t>2008</w:t>
            </w:r>
          </w:p>
        </w:tc>
        <w:tc>
          <w:tcPr>
            <w:tcW w:w="1561"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735</w:t>
            </w:r>
          </w:p>
        </w:tc>
        <w:tc>
          <w:tcPr>
            <w:tcW w:w="996"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1.617</w:t>
            </w:r>
          </w:p>
        </w:tc>
        <w:tc>
          <w:tcPr>
            <w:tcW w:w="1299"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2.493</w:t>
            </w:r>
          </w:p>
        </w:tc>
        <w:tc>
          <w:tcPr>
            <w:tcW w:w="1299"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1.589</w:t>
            </w:r>
          </w:p>
        </w:tc>
        <w:tc>
          <w:tcPr>
            <w:tcW w:w="1299"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205</w:t>
            </w:r>
          </w:p>
        </w:tc>
        <w:tc>
          <w:tcPr>
            <w:tcW w:w="1263"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183</w:t>
            </w:r>
          </w:p>
        </w:tc>
      </w:tr>
      <w:tr w:rsidR="0022635E" w:rsidRPr="00A3188F" w:rsidTr="00F576D0">
        <w:trPr>
          <w:trHeight w:val="180"/>
        </w:trPr>
        <w:tc>
          <w:tcPr>
            <w:tcW w:w="1293" w:type="dxa"/>
            <w:tcBorders>
              <w:top w:val="nil"/>
              <w:left w:val="single" w:sz="8" w:space="0" w:color="FFFFFF"/>
              <w:bottom w:val="single" w:sz="8" w:space="0" w:color="FFFFFF"/>
              <w:right w:val="single" w:sz="8" w:space="0" w:color="FFFFFF"/>
            </w:tcBorders>
            <w:shd w:val="clear" w:color="000000" w:fill="953735"/>
            <w:vAlign w:val="center"/>
            <w:hideMark/>
          </w:tcPr>
          <w:p w:rsidR="0022635E" w:rsidRPr="00A3188F" w:rsidRDefault="0022635E" w:rsidP="00F576D0">
            <w:pPr>
              <w:spacing w:after="0" w:line="240" w:lineRule="auto"/>
              <w:rPr>
                <w:rFonts w:eastAsia="Times New Roman" w:cs="Arial"/>
                <w:b/>
                <w:bCs/>
                <w:color w:val="FFFFFF"/>
                <w:sz w:val="20"/>
                <w:szCs w:val="20"/>
                <w:lang w:eastAsia="hr-HR"/>
              </w:rPr>
            </w:pPr>
            <w:r w:rsidRPr="00A3188F">
              <w:rPr>
                <w:rFonts w:eastAsia="Times New Roman" w:cs="Arial"/>
                <w:b/>
                <w:bCs/>
                <w:color w:val="FFFFFF"/>
                <w:sz w:val="20"/>
                <w:szCs w:val="20"/>
                <w:lang w:eastAsia="hr-HR"/>
              </w:rPr>
              <w:t xml:space="preserve">     Share</w:t>
            </w:r>
          </w:p>
        </w:tc>
        <w:tc>
          <w:tcPr>
            <w:tcW w:w="1561" w:type="dxa"/>
            <w:tcBorders>
              <w:top w:val="nil"/>
              <w:left w:val="nil"/>
              <w:bottom w:val="single" w:sz="8" w:space="0" w:color="FFFFFF"/>
              <w:right w:val="single" w:sz="8" w:space="0" w:color="FFFFFF"/>
            </w:tcBorders>
            <w:shd w:val="clear" w:color="000000" w:fill="F3E7E7"/>
            <w:vAlign w:val="center"/>
            <w:hideMark/>
          </w:tcPr>
          <w:p w:rsidR="0022635E" w:rsidRPr="00A3188F" w:rsidRDefault="0022635E" w:rsidP="00F576D0">
            <w:pPr>
              <w:spacing w:after="0" w:line="240" w:lineRule="auto"/>
              <w:jc w:val="right"/>
              <w:rPr>
                <w:rFonts w:eastAsia="Times New Roman" w:cs="Arial"/>
                <w:b/>
                <w:bCs/>
                <w:i/>
                <w:iCs/>
                <w:color w:val="000000"/>
                <w:sz w:val="20"/>
                <w:szCs w:val="20"/>
                <w:lang w:eastAsia="hr-HR"/>
              </w:rPr>
            </w:pPr>
            <w:r w:rsidRPr="00A3188F">
              <w:rPr>
                <w:rFonts w:eastAsia="Times New Roman" w:cs="Arial"/>
                <w:b/>
                <w:bCs/>
                <w:i/>
                <w:iCs/>
                <w:color w:val="000000"/>
                <w:sz w:val="20"/>
                <w:szCs w:val="20"/>
                <w:lang w:eastAsia="hr-HR"/>
              </w:rPr>
              <w:t>10,78%</w:t>
            </w:r>
          </w:p>
        </w:tc>
        <w:tc>
          <w:tcPr>
            <w:tcW w:w="996" w:type="dxa"/>
            <w:tcBorders>
              <w:top w:val="nil"/>
              <w:left w:val="nil"/>
              <w:bottom w:val="single" w:sz="8" w:space="0" w:color="FFFFFF"/>
              <w:right w:val="single" w:sz="8" w:space="0" w:color="FFFFFF"/>
            </w:tcBorders>
            <w:shd w:val="clear" w:color="000000" w:fill="F3E7E7"/>
            <w:vAlign w:val="center"/>
            <w:hideMark/>
          </w:tcPr>
          <w:p w:rsidR="0022635E" w:rsidRPr="00A3188F" w:rsidRDefault="0022635E" w:rsidP="00F576D0">
            <w:pPr>
              <w:spacing w:after="0" w:line="240" w:lineRule="auto"/>
              <w:jc w:val="right"/>
              <w:rPr>
                <w:rFonts w:eastAsia="Times New Roman" w:cs="Arial"/>
                <w:b/>
                <w:bCs/>
                <w:i/>
                <w:iCs/>
                <w:color w:val="000000"/>
                <w:sz w:val="20"/>
                <w:szCs w:val="20"/>
                <w:lang w:eastAsia="hr-HR"/>
              </w:rPr>
            </w:pPr>
            <w:r w:rsidRPr="00A3188F">
              <w:rPr>
                <w:rFonts w:eastAsia="Times New Roman" w:cs="Arial"/>
                <w:b/>
                <w:bCs/>
                <w:i/>
                <w:iCs/>
                <w:color w:val="000000"/>
                <w:sz w:val="20"/>
                <w:szCs w:val="20"/>
                <w:lang w:eastAsia="hr-HR"/>
              </w:rPr>
              <w:t>23,70%</w:t>
            </w:r>
          </w:p>
        </w:tc>
        <w:tc>
          <w:tcPr>
            <w:tcW w:w="1299" w:type="dxa"/>
            <w:tcBorders>
              <w:top w:val="nil"/>
              <w:left w:val="nil"/>
              <w:bottom w:val="single" w:sz="8" w:space="0" w:color="FFFFFF"/>
              <w:right w:val="single" w:sz="8" w:space="0" w:color="FFFFFF"/>
            </w:tcBorders>
            <w:shd w:val="clear" w:color="000000" w:fill="F3E7E7"/>
            <w:vAlign w:val="center"/>
            <w:hideMark/>
          </w:tcPr>
          <w:p w:rsidR="0022635E" w:rsidRPr="00A3188F" w:rsidRDefault="0022635E" w:rsidP="00F576D0">
            <w:pPr>
              <w:spacing w:after="0" w:line="240" w:lineRule="auto"/>
              <w:jc w:val="right"/>
              <w:rPr>
                <w:rFonts w:eastAsia="Times New Roman" w:cs="Arial"/>
                <w:b/>
                <w:bCs/>
                <w:i/>
                <w:iCs/>
                <w:color w:val="000000"/>
                <w:sz w:val="20"/>
                <w:szCs w:val="20"/>
                <w:lang w:eastAsia="hr-HR"/>
              </w:rPr>
            </w:pPr>
            <w:r w:rsidRPr="00A3188F">
              <w:rPr>
                <w:rFonts w:eastAsia="Times New Roman" w:cs="Arial"/>
                <w:b/>
                <w:bCs/>
                <w:i/>
                <w:iCs/>
                <w:color w:val="000000"/>
                <w:sz w:val="20"/>
                <w:szCs w:val="20"/>
                <w:lang w:eastAsia="hr-HR"/>
              </w:rPr>
              <w:t>36,54%</w:t>
            </w:r>
          </w:p>
        </w:tc>
        <w:tc>
          <w:tcPr>
            <w:tcW w:w="1299" w:type="dxa"/>
            <w:tcBorders>
              <w:top w:val="nil"/>
              <w:left w:val="nil"/>
              <w:bottom w:val="single" w:sz="8" w:space="0" w:color="FFFFFF"/>
              <w:right w:val="single" w:sz="8" w:space="0" w:color="FFFFFF"/>
            </w:tcBorders>
            <w:shd w:val="clear" w:color="000000" w:fill="F3E7E7"/>
            <w:vAlign w:val="center"/>
            <w:hideMark/>
          </w:tcPr>
          <w:p w:rsidR="0022635E" w:rsidRPr="00A3188F" w:rsidRDefault="0022635E" w:rsidP="00F576D0">
            <w:pPr>
              <w:spacing w:after="0" w:line="240" w:lineRule="auto"/>
              <w:jc w:val="right"/>
              <w:rPr>
                <w:rFonts w:eastAsia="Times New Roman" w:cs="Arial"/>
                <w:b/>
                <w:bCs/>
                <w:i/>
                <w:iCs/>
                <w:color w:val="000000"/>
                <w:sz w:val="20"/>
                <w:szCs w:val="20"/>
                <w:lang w:eastAsia="hr-HR"/>
              </w:rPr>
            </w:pPr>
            <w:r w:rsidRPr="00A3188F">
              <w:rPr>
                <w:rFonts w:eastAsia="Times New Roman" w:cs="Arial"/>
                <w:b/>
                <w:bCs/>
                <w:i/>
                <w:iCs/>
                <w:color w:val="000000"/>
                <w:sz w:val="20"/>
                <w:szCs w:val="20"/>
                <w:lang w:eastAsia="hr-HR"/>
              </w:rPr>
              <w:t>23,29%</w:t>
            </w:r>
          </w:p>
        </w:tc>
        <w:tc>
          <w:tcPr>
            <w:tcW w:w="1299" w:type="dxa"/>
            <w:tcBorders>
              <w:top w:val="nil"/>
              <w:left w:val="nil"/>
              <w:bottom w:val="single" w:sz="8" w:space="0" w:color="FFFFFF"/>
              <w:right w:val="single" w:sz="8" w:space="0" w:color="FFFFFF"/>
            </w:tcBorders>
            <w:shd w:val="clear" w:color="000000" w:fill="F3E7E7"/>
            <w:vAlign w:val="center"/>
            <w:hideMark/>
          </w:tcPr>
          <w:p w:rsidR="0022635E" w:rsidRPr="00A3188F" w:rsidRDefault="0022635E" w:rsidP="00F576D0">
            <w:pPr>
              <w:spacing w:after="0" w:line="240" w:lineRule="auto"/>
              <w:jc w:val="right"/>
              <w:rPr>
                <w:rFonts w:eastAsia="Times New Roman" w:cs="Arial"/>
                <w:b/>
                <w:bCs/>
                <w:i/>
                <w:iCs/>
                <w:color w:val="000000"/>
                <w:sz w:val="20"/>
                <w:szCs w:val="20"/>
                <w:lang w:eastAsia="hr-HR"/>
              </w:rPr>
            </w:pPr>
            <w:r w:rsidRPr="00A3188F">
              <w:rPr>
                <w:rFonts w:eastAsia="Times New Roman" w:cs="Arial"/>
                <w:b/>
                <w:bCs/>
                <w:i/>
                <w:iCs/>
                <w:color w:val="000000"/>
                <w:sz w:val="20"/>
                <w:szCs w:val="20"/>
                <w:lang w:eastAsia="hr-HR"/>
              </w:rPr>
              <w:t>3,01%</w:t>
            </w:r>
          </w:p>
        </w:tc>
        <w:tc>
          <w:tcPr>
            <w:tcW w:w="1263" w:type="dxa"/>
            <w:tcBorders>
              <w:top w:val="nil"/>
              <w:left w:val="nil"/>
              <w:bottom w:val="single" w:sz="8" w:space="0" w:color="FFFFFF"/>
              <w:right w:val="single" w:sz="8" w:space="0" w:color="FFFFFF"/>
            </w:tcBorders>
            <w:shd w:val="clear" w:color="000000" w:fill="F3E7E7"/>
            <w:vAlign w:val="center"/>
            <w:hideMark/>
          </w:tcPr>
          <w:p w:rsidR="0022635E" w:rsidRPr="00A3188F" w:rsidRDefault="0022635E" w:rsidP="00F576D0">
            <w:pPr>
              <w:spacing w:after="0" w:line="240" w:lineRule="auto"/>
              <w:jc w:val="right"/>
              <w:rPr>
                <w:rFonts w:eastAsia="Times New Roman" w:cs="Arial"/>
                <w:b/>
                <w:bCs/>
                <w:i/>
                <w:iCs/>
                <w:color w:val="000000"/>
                <w:sz w:val="20"/>
                <w:szCs w:val="20"/>
                <w:lang w:eastAsia="hr-HR"/>
              </w:rPr>
            </w:pPr>
            <w:r w:rsidRPr="00A3188F">
              <w:rPr>
                <w:rFonts w:eastAsia="Times New Roman" w:cs="Arial"/>
                <w:b/>
                <w:bCs/>
                <w:i/>
                <w:iCs/>
                <w:color w:val="000000"/>
                <w:sz w:val="20"/>
                <w:szCs w:val="20"/>
                <w:lang w:eastAsia="hr-HR"/>
              </w:rPr>
              <w:t>2,68%</w:t>
            </w:r>
          </w:p>
        </w:tc>
      </w:tr>
      <w:tr w:rsidR="0022635E" w:rsidRPr="00A3188F" w:rsidTr="00F576D0">
        <w:trPr>
          <w:trHeight w:val="180"/>
        </w:trPr>
        <w:tc>
          <w:tcPr>
            <w:tcW w:w="1293" w:type="dxa"/>
            <w:tcBorders>
              <w:top w:val="nil"/>
              <w:left w:val="single" w:sz="8" w:space="0" w:color="FFFFFF"/>
              <w:bottom w:val="single" w:sz="8" w:space="0" w:color="FFFFFF"/>
              <w:right w:val="single" w:sz="8" w:space="0" w:color="FFFFFF"/>
            </w:tcBorders>
            <w:shd w:val="clear" w:color="000000" w:fill="953735"/>
            <w:vAlign w:val="center"/>
            <w:hideMark/>
          </w:tcPr>
          <w:p w:rsidR="0022635E" w:rsidRPr="00A3188F" w:rsidRDefault="0022635E" w:rsidP="00F576D0">
            <w:pPr>
              <w:spacing w:after="0" w:line="240" w:lineRule="auto"/>
              <w:rPr>
                <w:rFonts w:eastAsia="Times New Roman" w:cs="Arial"/>
                <w:b/>
                <w:bCs/>
                <w:color w:val="FFFFFF"/>
                <w:sz w:val="20"/>
                <w:szCs w:val="20"/>
                <w:lang w:eastAsia="hr-HR"/>
              </w:rPr>
            </w:pPr>
            <w:r w:rsidRPr="00A3188F">
              <w:rPr>
                <w:rFonts w:eastAsia="Times New Roman" w:cs="Arial"/>
                <w:b/>
                <w:bCs/>
                <w:color w:val="FFFFFF"/>
                <w:sz w:val="20"/>
                <w:szCs w:val="20"/>
                <w:lang w:eastAsia="hr-HR"/>
              </w:rPr>
              <w:t>2013</w:t>
            </w:r>
          </w:p>
        </w:tc>
        <w:tc>
          <w:tcPr>
            <w:tcW w:w="1561"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632</w:t>
            </w:r>
          </w:p>
        </w:tc>
        <w:tc>
          <w:tcPr>
            <w:tcW w:w="996"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2.430</w:t>
            </w:r>
          </w:p>
        </w:tc>
        <w:tc>
          <w:tcPr>
            <w:tcW w:w="1299"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4.075</w:t>
            </w:r>
          </w:p>
        </w:tc>
        <w:tc>
          <w:tcPr>
            <w:tcW w:w="1299"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2.895</w:t>
            </w:r>
          </w:p>
        </w:tc>
        <w:tc>
          <w:tcPr>
            <w:tcW w:w="1299"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592</w:t>
            </w:r>
          </w:p>
        </w:tc>
        <w:tc>
          <w:tcPr>
            <w:tcW w:w="1263"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484</w:t>
            </w:r>
          </w:p>
        </w:tc>
      </w:tr>
      <w:tr w:rsidR="0022635E" w:rsidRPr="00A3188F" w:rsidTr="00F576D0">
        <w:trPr>
          <w:trHeight w:val="180"/>
        </w:trPr>
        <w:tc>
          <w:tcPr>
            <w:tcW w:w="1293" w:type="dxa"/>
            <w:tcBorders>
              <w:top w:val="nil"/>
              <w:left w:val="single" w:sz="8" w:space="0" w:color="FFFFFF"/>
              <w:bottom w:val="single" w:sz="8" w:space="0" w:color="FFFFFF"/>
              <w:right w:val="single" w:sz="8" w:space="0" w:color="FFFFFF"/>
            </w:tcBorders>
            <w:shd w:val="clear" w:color="000000" w:fill="953735"/>
            <w:vAlign w:val="center"/>
            <w:hideMark/>
          </w:tcPr>
          <w:p w:rsidR="0022635E" w:rsidRPr="00A3188F" w:rsidRDefault="0022635E" w:rsidP="00F576D0">
            <w:pPr>
              <w:spacing w:after="0" w:line="240" w:lineRule="auto"/>
              <w:rPr>
                <w:rFonts w:eastAsia="Times New Roman" w:cs="Arial"/>
                <w:b/>
                <w:bCs/>
                <w:i/>
                <w:iCs/>
                <w:color w:val="FFFFFF"/>
                <w:sz w:val="20"/>
                <w:szCs w:val="20"/>
                <w:lang w:eastAsia="hr-HR"/>
              </w:rPr>
            </w:pPr>
            <w:r w:rsidRPr="00A3188F">
              <w:rPr>
                <w:rFonts w:eastAsia="Times New Roman" w:cs="Arial"/>
                <w:b/>
                <w:bCs/>
                <w:i/>
                <w:iCs/>
                <w:color w:val="FFFFFF"/>
                <w:sz w:val="20"/>
                <w:szCs w:val="20"/>
                <w:lang w:eastAsia="hr-HR"/>
              </w:rPr>
              <w:t xml:space="preserve">     Share</w:t>
            </w:r>
          </w:p>
        </w:tc>
        <w:tc>
          <w:tcPr>
            <w:tcW w:w="1561" w:type="dxa"/>
            <w:tcBorders>
              <w:top w:val="nil"/>
              <w:left w:val="nil"/>
              <w:bottom w:val="single" w:sz="8" w:space="0" w:color="FFFFFF"/>
              <w:right w:val="single" w:sz="8" w:space="0" w:color="FFFFFF"/>
            </w:tcBorders>
            <w:shd w:val="clear" w:color="000000" w:fill="F3E7E7"/>
            <w:vAlign w:val="center"/>
            <w:hideMark/>
          </w:tcPr>
          <w:p w:rsidR="0022635E" w:rsidRPr="00A3188F" w:rsidRDefault="0022635E" w:rsidP="00F576D0">
            <w:pPr>
              <w:spacing w:after="0" w:line="240" w:lineRule="auto"/>
              <w:jc w:val="right"/>
              <w:rPr>
                <w:rFonts w:eastAsia="Times New Roman" w:cs="Arial"/>
                <w:b/>
                <w:bCs/>
                <w:i/>
                <w:iCs/>
                <w:color w:val="000000"/>
                <w:sz w:val="20"/>
                <w:szCs w:val="20"/>
                <w:lang w:eastAsia="hr-HR"/>
              </w:rPr>
            </w:pPr>
            <w:r w:rsidRPr="00A3188F">
              <w:rPr>
                <w:rFonts w:eastAsia="Times New Roman" w:cs="Arial"/>
                <w:b/>
                <w:bCs/>
                <w:i/>
                <w:iCs/>
                <w:color w:val="000000"/>
                <w:sz w:val="20"/>
                <w:szCs w:val="20"/>
                <w:lang w:eastAsia="hr-HR"/>
              </w:rPr>
              <w:t>5,69%</w:t>
            </w:r>
          </w:p>
        </w:tc>
        <w:tc>
          <w:tcPr>
            <w:tcW w:w="996" w:type="dxa"/>
            <w:tcBorders>
              <w:top w:val="nil"/>
              <w:left w:val="nil"/>
              <w:bottom w:val="single" w:sz="8" w:space="0" w:color="FFFFFF"/>
              <w:right w:val="single" w:sz="8" w:space="0" w:color="FFFFFF"/>
            </w:tcBorders>
            <w:shd w:val="clear" w:color="000000" w:fill="F3E7E7"/>
            <w:vAlign w:val="center"/>
            <w:hideMark/>
          </w:tcPr>
          <w:p w:rsidR="0022635E" w:rsidRPr="00A3188F" w:rsidRDefault="0022635E" w:rsidP="00F576D0">
            <w:pPr>
              <w:spacing w:after="0" w:line="240" w:lineRule="auto"/>
              <w:jc w:val="right"/>
              <w:rPr>
                <w:rFonts w:eastAsia="Times New Roman" w:cs="Arial"/>
                <w:b/>
                <w:bCs/>
                <w:i/>
                <w:iCs/>
                <w:color w:val="000000"/>
                <w:sz w:val="20"/>
                <w:szCs w:val="20"/>
                <w:lang w:eastAsia="hr-HR"/>
              </w:rPr>
            </w:pPr>
            <w:r w:rsidRPr="00A3188F">
              <w:rPr>
                <w:rFonts w:eastAsia="Times New Roman" w:cs="Arial"/>
                <w:b/>
                <w:bCs/>
                <w:i/>
                <w:iCs/>
                <w:color w:val="000000"/>
                <w:sz w:val="20"/>
                <w:szCs w:val="20"/>
                <w:lang w:eastAsia="hr-HR"/>
              </w:rPr>
              <w:t>21,88%</w:t>
            </w:r>
          </w:p>
        </w:tc>
        <w:tc>
          <w:tcPr>
            <w:tcW w:w="1299" w:type="dxa"/>
            <w:tcBorders>
              <w:top w:val="nil"/>
              <w:left w:val="nil"/>
              <w:bottom w:val="single" w:sz="8" w:space="0" w:color="FFFFFF"/>
              <w:right w:val="single" w:sz="8" w:space="0" w:color="FFFFFF"/>
            </w:tcBorders>
            <w:shd w:val="clear" w:color="000000" w:fill="F3E7E7"/>
            <w:vAlign w:val="center"/>
            <w:hideMark/>
          </w:tcPr>
          <w:p w:rsidR="0022635E" w:rsidRPr="00A3188F" w:rsidRDefault="0022635E" w:rsidP="00F576D0">
            <w:pPr>
              <w:spacing w:after="0" w:line="240" w:lineRule="auto"/>
              <w:jc w:val="right"/>
              <w:rPr>
                <w:rFonts w:eastAsia="Times New Roman" w:cs="Arial"/>
                <w:b/>
                <w:bCs/>
                <w:i/>
                <w:iCs/>
                <w:color w:val="000000"/>
                <w:sz w:val="20"/>
                <w:szCs w:val="20"/>
                <w:lang w:eastAsia="hr-HR"/>
              </w:rPr>
            </w:pPr>
            <w:r w:rsidRPr="00A3188F">
              <w:rPr>
                <w:rFonts w:eastAsia="Times New Roman" w:cs="Arial"/>
                <w:b/>
                <w:bCs/>
                <w:i/>
                <w:iCs/>
                <w:color w:val="000000"/>
                <w:sz w:val="20"/>
                <w:szCs w:val="20"/>
                <w:lang w:eastAsia="hr-HR"/>
              </w:rPr>
              <w:t>36,68%</w:t>
            </w:r>
          </w:p>
        </w:tc>
        <w:tc>
          <w:tcPr>
            <w:tcW w:w="1299" w:type="dxa"/>
            <w:tcBorders>
              <w:top w:val="nil"/>
              <w:left w:val="nil"/>
              <w:bottom w:val="single" w:sz="8" w:space="0" w:color="FFFFFF"/>
              <w:right w:val="single" w:sz="8" w:space="0" w:color="FFFFFF"/>
            </w:tcBorders>
            <w:shd w:val="clear" w:color="000000" w:fill="F3E7E7"/>
            <w:vAlign w:val="center"/>
            <w:hideMark/>
          </w:tcPr>
          <w:p w:rsidR="0022635E" w:rsidRPr="00A3188F" w:rsidRDefault="0022635E" w:rsidP="00F576D0">
            <w:pPr>
              <w:spacing w:after="0" w:line="240" w:lineRule="auto"/>
              <w:jc w:val="right"/>
              <w:rPr>
                <w:rFonts w:eastAsia="Times New Roman" w:cs="Arial"/>
                <w:b/>
                <w:bCs/>
                <w:i/>
                <w:iCs/>
                <w:color w:val="000000"/>
                <w:sz w:val="20"/>
                <w:szCs w:val="20"/>
                <w:lang w:eastAsia="hr-HR"/>
              </w:rPr>
            </w:pPr>
            <w:r w:rsidRPr="00A3188F">
              <w:rPr>
                <w:rFonts w:eastAsia="Times New Roman" w:cs="Arial"/>
                <w:b/>
                <w:bCs/>
                <w:i/>
                <w:iCs/>
                <w:color w:val="000000"/>
                <w:sz w:val="20"/>
                <w:szCs w:val="20"/>
                <w:lang w:eastAsia="hr-HR"/>
              </w:rPr>
              <w:t>26,06%</w:t>
            </w:r>
          </w:p>
        </w:tc>
        <w:tc>
          <w:tcPr>
            <w:tcW w:w="1299" w:type="dxa"/>
            <w:tcBorders>
              <w:top w:val="nil"/>
              <w:left w:val="nil"/>
              <w:bottom w:val="single" w:sz="8" w:space="0" w:color="FFFFFF"/>
              <w:right w:val="single" w:sz="8" w:space="0" w:color="FFFFFF"/>
            </w:tcBorders>
            <w:shd w:val="clear" w:color="000000" w:fill="F3E7E7"/>
            <w:vAlign w:val="center"/>
            <w:hideMark/>
          </w:tcPr>
          <w:p w:rsidR="0022635E" w:rsidRPr="00A3188F" w:rsidRDefault="0022635E" w:rsidP="00F576D0">
            <w:pPr>
              <w:spacing w:after="0" w:line="240" w:lineRule="auto"/>
              <w:jc w:val="right"/>
              <w:rPr>
                <w:rFonts w:eastAsia="Times New Roman" w:cs="Arial"/>
                <w:b/>
                <w:bCs/>
                <w:i/>
                <w:iCs/>
                <w:color w:val="000000"/>
                <w:sz w:val="20"/>
                <w:szCs w:val="20"/>
                <w:lang w:eastAsia="hr-HR"/>
              </w:rPr>
            </w:pPr>
            <w:r w:rsidRPr="00A3188F">
              <w:rPr>
                <w:rFonts w:eastAsia="Times New Roman" w:cs="Arial"/>
                <w:b/>
                <w:bCs/>
                <w:i/>
                <w:iCs/>
                <w:color w:val="000000"/>
                <w:sz w:val="20"/>
                <w:szCs w:val="20"/>
                <w:lang w:eastAsia="hr-HR"/>
              </w:rPr>
              <w:t>5,33%</w:t>
            </w:r>
          </w:p>
        </w:tc>
        <w:tc>
          <w:tcPr>
            <w:tcW w:w="1263" w:type="dxa"/>
            <w:tcBorders>
              <w:top w:val="nil"/>
              <w:left w:val="nil"/>
              <w:bottom w:val="single" w:sz="8" w:space="0" w:color="FFFFFF"/>
              <w:right w:val="single" w:sz="8" w:space="0" w:color="FFFFFF"/>
            </w:tcBorders>
            <w:shd w:val="clear" w:color="000000" w:fill="F3E7E7"/>
            <w:vAlign w:val="center"/>
            <w:hideMark/>
          </w:tcPr>
          <w:p w:rsidR="0022635E" w:rsidRPr="00A3188F" w:rsidRDefault="0022635E" w:rsidP="00F576D0">
            <w:pPr>
              <w:spacing w:after="0" w:line="240" w:lineRule="auto"/>
              <w:jc w:val="right"/>
              <w:rPr>
                <w:rFonts w:eastAsia="Times New Roman" w:cs="Arial"/>
                <w:b/>
                <w:bCs/>
                <w:i/>
                <w:iCs/>
                <w:color w:val="000000"/>
                <w:sz w:val="20"/>
                <w:szCs w:val="20"/>
                <w:lang w:eastAsia="hr-HR"/>
              </w:rPr>
            </w:pPr>
            <w:r w:rsidRPr="00A3188F">
              <w:rPr>
                <w:rFonts w:eastAsia="Times New Roman" w:cs="Arial"/>
                <w:b/>
                <w:bCs/>
                <w:i/>
                <w:iCs/>
                <w:color w:val="000000"/>
                <w:sz w:val="20"/>
                <w:szCs w:val="20"/>
                <w:lang w:eastAsia="hr-HR"/>
              </w:rPr>
              <w:t>4,36%</w:t>
            </w:r>
          </w:p>
        </w:tc>
      </w:tr>
      <w:tr w:rsidR="0022635E" w:rsidRPr="00A3188F" w:rsidTr="00F576D0">
        <w:trPr>
          <w:trHeight w:val="351"/>
        </w:trPr>
        <w:tc>
          <w:tcPr>
            <w:tcW w:w="1293" w:type="dxa"/>
            <w:tcBorders>
              <w:top w:val="nil"/>
              <w:left w:val="single" w:sz="8" w:space="0" w:color="FFFFFF"/>
              <w:bottom w:val="single" w:sz="8" w:space="0" w:color="FFFFFF"/>
              <w:right w:val="single" w:sz="8" w:space="0" w:color="FFFFFF"/>
            </w:tcBorders>
            <w:shd w:val="clear" w:color="000000" w:fill="953735"/>
            <w:vAlign w:val="center"/>
            <w:hideMark/>
          </w:tcPr>
          <w:p w:rsidR="0022635E" w:rsidRPr="00A3188F" w:rsidRDefault="0022635E" w:rsidP="00F576D0">
            <w:pPr>
              <w:spacing w:after="0" w:line="240" w:lineRule="auto"/>
              <w:rPr>
                <w:rFonts w:eastAsia="Times New Roman" w:cs="Arial"/>
                <w:b/>
                <w:bCs/>
                <w:color w:val="FFFFFF"/>
                <w:sz w:val="20"/>
                <w:szCs w:val="20"/>
                <w:lang w:eastAsia="hr-HR"/>
              </w:rPr>
            </w:pPr>
            <w:r w:rsidRPr="00A3188F">
              <w:rPr>
                <w:rFonts w:eastAsia="Times New Roman" w:cs="Arial"/>
                <w:b/>
                <w:bCs/>
                <w:color w:val="FFFFFF"/>
                <w:sz w:val="20"/>
                <w:szCs w:val="20"/>
                <w:lang w:eastAsia="hr-HR"/>
              </w:rPr>
              <w:t>Growth rate 2013/2008</w:t>
            </w:r>
          </w:p>
        </w:tc>
        <w:tc>
          <w:tcPr>
            <w:tcW w:w="1561"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-14,05</w:t>
            </w:r>
          </w:p>
        </w:tc>
        <w:tc>
          <w:tcPr>
            <w:tcW w:w="996"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50,29</w:t>
            </w:r>
          </w:p>
        </w:tc>
        <w:tc>
          <w:tcPr>
            <w:tcW w:w="1299"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63,46</w:t>
            </w:r>
          </w:p>
        </w:tc>
        <w:tc>
          <w:tcPr>
            <w:tcW w:w="1299"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82,20</w:t>
            </w:r>
          </w:p>
        </w:tc>
        <w:tc>
          <w:tcPr>
            <w:tcW w:w="1299"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188,31</w:t>
            </w:r>
          </w:p>
        </w:tc>
        <w:tc>
          <w:tcPr>
            <w:tcW w:w="1263" w:type="dxa"/>
            <w:tcBorders>
              <w:top w:val="nil"/>
              <w:left w:val="nil"/>
              <w:bottom w:val="single" w:sz="8" w:space="0" w:color="FFFFFF"/>
              <w:right w:val="single" w:sz="8" w:space="0" w:color="FFFFFF"/>
            </w:tcBorders>
            <w:shd w:val="clear" w:color="000000" w:fill="E6CBCB"/>
            <w:vAlign w:val="center"/>
            <w:hideMark/>
          </w:tcPr>
          <w:p w:rsidR="0022635E" w:rsidRPr="00A3188F" w:rsidRDefault="0022635E" w:rsidP="00F576D0">
            <w:pPr>
              <w:spacing w:after="0" w:line="240" w:lineRule="auto"/>
              <w:jc w:val="right"/>
              <w:rPr>
                <w:rFonts w:eastAsia="Times New Roman" w:cs="Arial"/>
                <w:b/>
                <w:bCs/>
                <w:color w:val="000000"/>
                <w:sz w:val="20"/>
                <w:szCs w:val="20"/>
                <w:lang w:eastAsia="hr-HR"/>
              </w:rPr>
            </w:pPr>
            <w:r w:rsidRPr="00A3188F">
              <w:rPr>
                <w:rFonts w:eastAsia="Times New Roman" w:cs="Arial"/>
                <w:b/>
                <w:bCs/>
                <w:color w:val="000000"/>
                <w:sz w:val="20"/>
                <w:szCs w:val="20"/>
                <w:lang w:eastAsia="hr-HR"/>
              </w:rPr>
              <w:t>165,21</w:t>
            </w:r>
          </w:p>
        </w:tc>
      </w:tr>
    </w:tbl>
    <w:p w:rsidR="0022635E" w:rsidRPr="00A3188F" w:rsidRDefault="0022635E" w:rsidP="0022635E">
      <w:pPr>
        <w:spacing w:after="0"/>
        <w:jc w:val="both"/>
        <w:rPr>
          <w:rFonts w:cs="Arial"/>
          <w:lang w:val="en-GB"/>
        </w:rPr>
      </w:pPr>
    </w:p>
    <w:p w:rsidR="0022635E" w:rsidRPr="00A3188F" w:rsidRDefault="0022635E" w:rsidP="0022635E">
      <w:pPr>
        <w:jc w:val="both"/>
        <w:rPr>
          <w:rFonts w:cs="Arial"/>
          <w:sz w:val="20"/>
          <w:lang w:val="en-GB"/>
        </w:rPr>
      </w:pPr>
      <w:r w:rsidRPr="00A3188F">
        <w:rPr>
          <w:rFonts w:cs="Arial"/>
          <w:sz w:val="20"/>
          <w:lang w:val="en-GB"/>
        </w:rPr>
        <w:t>In the group with the lowest level of education was recorded slight decrease while the greatest increase was recorded in the group with the highest level of education, even though all groups have recorded increase in unemployment.</w:t>
      </w:r>
    </w:p>
    <w:p w:rsidR="0022635E" w:rsidRPr="00A3188F" w:rsidRDefault="0022635E" w:rsidP="0022635E">
      <w:pPr>
        <w:spacing w:after="0"/>
        <w:jc w:val="both"/>
        <w:rPr>
          <w:rFonts w:cs="Arial"/>
          <w:b/>
          <w:lang w:val="en-GB"/>
        </w:rPr>
      </w:pPr>
      <w:r w:rsidRPr="00A3188F">
        <w:rPr>
          <w:rFonts w:cs="Arial"/>
          <w:b/>
          <w:lang w:val="en-GB"/>
        </w:rPr>
        <w:t xml:space="preserve">Structure of unemployed persons by duration of unemployment (December 2008-2013 </w:t>
      </w:r>
      <w:r w:rsidRPr="00A3188F">
        <w:rPr>
          <w:rFonts w:cs="Arial"/>
          <w:b/>
          <w:sz w:val="18"/>
          <w:lang w:val="en-GB"/>
        </w:rPr>
        <w:t>from january-september</w:t>
      </w:r>
      <w:r w:rsidRPr="00A3188F">
        <w:rPr>
          <w:rFonts w:cs="Arial"/>
          <w:b/>
          <w:lang w:val="en-GB"/>
        </w:rPr>
        <w:t>)</w:t>
      </w:r>
    </w:p>
    <w:tbl>
      <w:tblPr>
        <w:tblW w:w="8605" w:type="dxa"/>
        <w:tblInd w:w="95" w:type="dxa"/>
        <w:tblLook w:val="04A0" w:firstRow="1" w:lastRow="0" w:firstColumn="1" w:lastColumn="0" w:noHBand="0" w:noVBand="1"/>
      </w:tblPr>
      <w:tblGrid>
        <w:gridCol w:w="1295"/>
        <w:gridCol w:w="1486"/>
        <w:gridCol w:w="1000"/>
        <w:gridCol w:w="1000"/>
        <w:gridCol w:w="1000"/>
        <w:gridCol w:w="1000"/>
        <w:gridCol w:w="1000"/>
        <w:gridCol w:w="824"/>
      </w:tblGrid>
      <w:tr w:rsidR="0022635E" w:rsidRPr="00A3188F" w:rsidTr="00F576D0">
        <w:trPr>
          <w:trHeight w:val="378"/>
        </w:trPr>
        <w:tc>
          <w:tcPr>
            <w:tcW w:w="1295" w:type="dxa"/>
            <w:tcBorders>
              <w:top w:val="single" w:sz="8" w:space="0" w:color="FFFFFF"/>
              <w:left w:val="single" w:sz="8" w:space="0" w:color="FFFFFF"/>
              <w:bottom w:val="single" w:sz="12" w:space="0" w:color="FFFFFF"/>
              <w:right w:val="single" w:sz="8" w:space="0" w:color="FFFFFF"/>
            </w:tcBorders>
            <w:shd w:val="clear" w:color="000000" w:fill="953735"/>
            <w:vAlign w:val="center"/>
            <w:hideMark/>
          </w:tcPr>
          <w:p w:rsidR="0022635E" w:rsidRPr="00A3188F" w:rsidRDefault="0022635E" w:rsidP="00F576D0">
            <w:pPr>
              <w:spacing w:after="0" w:line="240" w:lineRule="auto"/>
              <w:rPr>
                <w:rFonts w:eastAsia="Times New Roman" w:cs="Arial"/>
                <w:b/>
                <w:bCs/>
                <w:color w:val="FFFFFF"/>
                <w:sz w:val="18"/>
                <w:lang w:eastAsia="hr-HR"/>
              </w:rPr>
            </w:pPr>
            <w:r w:rsidRPr="00A3188F">
              <w:rPr>
                <w:rFonts w:eastAsia="Times New Roman" w:cs="Arial"/>
                <w:b/>
                <w:bCs/>
                <w:color w:val="FFFFFF"/>
                <w:sz w:val="18"/>
                <w:lang w:eastAsia="hr-HR"/>
              </w:rPr>
              <w:t> </w:t>
            </w:r>
          </w:p>
        </w:tc>
        <w:tc>
          <w:tcPr>
            <w:tcW w:w="1486" w:type="dxa"/>
            <w:tcBorders>
              <w:top w:val="single" w:sz="8" w:space="0" w:color="FFFFFF"/>
              <w:left w:val="nil"/>
              <w:bottom w:val="single" w:sz="12" w:space="0" w:color="FFFFFF"/>
              <w:right w:val="single" w:sz="8" w:space="0" w:color="FFFFFF"/>
            </w:tcBorders>
            <w:shd w:val="clear" w:color="000000" w:fill="953735"/>
            <w:vAlign w:val="center"/>
            <w:hideMark/>
          </w:tcPr>
          <w:p w:rsidR="0022635E" w:rsidRPr="00A3188F" w:rsidRDefault="0022635E" w:rsidP="00F576D0">
            <w:pPr>
              <w:spacing w:after="0" w:line="240" w:lineRule="auto"/>
              <w:rPr>
                <w:rFonts w:eastAsia="Times New Roman" w:cs="Arial"/>
                <w:b/>
                <w:bCs/>
                <w:color w:val="FFFFFF"/>
                <w:sz w:val="18"/>
                <w:lang w:eastAsia="hr-HR"/>
              </w:rPr>
            </w:pPr>
            <w:r w:rsidRPr="00A3188F">
              <w:rPr>
                <w:rFonts w:eastAsia="Times New Roman" w:cs="Arial"/>
                <w:b/>
                <w:bCs/>
                <w:color w:val="FFFFFF"/>
                <w:sz w:val="18"/>
                <w:lang w:eastAsia="hr-HR"/>
              </w:rPr>
              <w:t>County</w:t>
            </w:r>
          </w:p>
        </w:tc>
        <w:tc>
          <w:tcPr>
            <w:tcW w:w="1000" w:type="dxa"/>
            <w:tcBorders>
              <w:top w:val="single" w:sz="8" w:space="0" w:color="FFFFFF"/>
              <w:left w:val="nil"/>
              <w:bottom w:val="single" w:sz="12" w:space="0" w:color="FFFFFF"/>
              <w:right w:val="single" w:sz="8"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sz w:val="18"/>
                <w:lang w:eastAsia="hr-HR"/>
              </w:rPr>
            </w:pPr>
            <w:r w:rsidRPr="00A3188F">
              <w:rPr>
                <w:rFonts w:eastAsia="Times New Roman" w:cs="Arial"/>
                <w:b/>
                <w:bCs/>
                <w:color w:val="FFFFFF"/>
                <w:sz w:val="18"/>
                <w:lang w:eastAsia="hr-HR"/>
              </w:rPr>
              <w:t>2008</w:t>
            </w:r>
          </w:p>
        </w:tc>
        <w:tc>
          <w:tcPr>
            <w:tcW w:w="1000" w:type="dxa"/>
            <w:tcBorders>
              <w:top w:val="single" w:sz="8" w:space="0" w:color="FFFFFF"/>
              <w:left w:val="nil"/>
              <w:bottom w:val="single" w:sz="12" w:space="0" w:color="FFFFFF"/>
              <w:right w:val="single" w:sz="8"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sz w:val="18"/>
                <w:lang w:eastAsia="hr-HR"/>
              </w:rPr>
            </w:pPr>
            <w:r w:rsidRPr="00A3188F">
              <w:rPr>
                <w:rFonts w:eastAsia="Times New Roman" w:cs="Arial"/>
                <w:b/>
                <w:bCs/>
                <w:color w:val="FFFFFF"/>
                <w:sz w:val="18"/>
                <w:lang w:eastAsia="hr-HR"/>
              </w:rPr>
              <w:t>2009</w:t>
            </w:r>
          </w:p>
        </w:tc>
        <w:tc>
          <w:tcPr>
            <w:tcW w:w="1000" w:type="dxa"/>
            <w:tcBorders>
              <w:top w:val="single" w:sz="8" w:space="0" w:color="FFFFFF"/>
              <w:left w:val="nil"/>
              <w:bottom w:val="single" w:sz="12" w:space="0" w:color="FFFFFF"/>
              <w:right w:val="single" w:sz="8"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sz w:val="18"/>
                <w:lang w:eastAsia="hr-HR"/>
              </w:rPr>
            </w:pPr>
            <w:r w:rsidRPr="00A3188F">
              <w:rPr>
                <w:rFonts w:eastAsia="Times New Roman" w:cs="Arial"/>
                <w:b/>
                <w:bCs/>
                <w:color w:val="FFFFFF"/>
                <w:sz w:val="18"/>
                <w:lang w:eastAsia="hr-HR"/>
              </w:rPr>
              <w:t>2010</w:t>
            </w:r>
          </w:p>
        </w:tc>
        <w:tc>
          <w:tcPr>
            <w:tcW w:w="1000" w:type="dxa"/>
            <w:tcBorders>
              <w:top w:val="single" w:sz="8" w:space="0" w:color="FFFFFF"/>
              <w:left w:val="nil"/>
              <w:bottom w:val="single" w:sz="12" w:space="0" w:color="FFFFFF"/>
              <w:right w:val="single" w:sz="8"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sz w:val="18"/>
                <w:lang w:eastAsia="hr-HR"/>
              </w:rPr>
            </w:pPr>
            <w:r w:rsidRPr="00A3188F">
              <w:rPr>
                <w:rFonts w:eastAsia="Times New Roman" w:cs="Arial"/>
                <w:b/>
                <w:bCs/>
                <w:color w:val="FFFFFF"/>
                <w:sz w:val="18"/>
                <w:lang w:eastAsia="hr-HR"/>
              </w:rPr>
              <w:t>2011</w:t>
            </w:r>
          </w:p>
        </w:tc>
        <w:tc>
          <w:tcPr>
            <w:tcW w:w="1000" w:type="dxa"/>
            <w:tcBorders>
              <w:top w:val="single" w:sz="8" w:space="0" w:color="FFFFFF"/>
              <w:left w:val="nil"/>
              <w:bottom w:val="single" w:sz="12" w:space="0" w:color="FFFFFF"/>
              <w:right w:val="single" w:sz="8"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sz w:val="18"/>
                <w:lang w:eastAsia="hr-HR"/>
              </w:rPr>
            </w:pPr>
            <w:r w:rsidRPr="00A3188F">
              <w:rPr>
                <w:rFonts w:eastAsia="Times New Roman" w:cs="Arial"/>
                <w:b/>
                <w:bCs/>
                <w:color w:val="FFFFFF"/>
                <w:sz w:val="18"/>
                <w:lang w:eastAsia="hr-HR"/>
              </w:rPr>
              <w:t>2012</w:t>
            </w:r>
          </w:p>
        </w:tc>
        <w:tc>
          <w:tcPr>
            <w:tcW w:w="824" w:type="dxa"/>
            <w:tcBorders>
              <w:top w:val="single" w:sz="8" w:space="0" w:color="FFFFFF"/>
              <w:left w:val="nil"/>
              <w:bottom w:val="single" w:sz="12" w:space="0" w:color="FFFFFF"/>
              <w:right w:val="single" w:sz="8"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sz w:val="18"/>
                <w:lang w:eastAsia="hr-HR"/>
              </w:rPr>
            </w:pPr>
            <w:r w:rsidRPr="00A3188F">
              <w:rPr>
                <w:rFonts w:eastAsia="Times New Roman" w:cs="Arial"/>
                <w:b/>
                <w:bCs/>
                <w:color w:val="FFFFFF"/>
                <w:sz w:val="18"/>
                <w:lang w:eastAsia="hr-HR"/>
              </w:rPr>
              <w:t>2013</w:t>
            </w:r>
          </w:p>
        </w:tc>
      </w:tr>
      <w:tr w:rsidR="0022635E" w:rsidRPr="00A3188F" w:rsidTr="00F576D0">
        <w:trPr>
          <w:trHeight w:val="378"/>
        </w:trPr>
        <w:tc>
          <w:tcPr>
            <w:tcW w:w="1295" w:type="dxa"/>
            <w:vMerge w:val="restart"/>
            <w:tcBorders>
              <w:top w:val="nil"/>
              <w:left w:val="single" w:sz="8" w:space="0" w:color="FFFFFF"/>
              <w:bottom w:val="single" w:sz="8" w:space="0" w:color="FFFFFF"/>
              <w:right w:val="single" w:sz="8"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sz w:val="18"/>
                <w:lang w:eastAsia="hr-HR"/>
              </w:rPr>
            </w:pPr>
            <w:r w:rsidRPr="00A3188F">
              <w:rPr>
                <w:rFonts w:eastAsia="Times New Roman" w:cs="Arial"/>
                <w:b/>
                <w:bCs/>
                <w:color w:val="FFFFFF"/>
                <w:sz w:val="18"/>
                <w:lang w:eastAsia="hr-HR"/>
              </w:rPr>
              <w:t>Up to 1 year</w:t>
            </w:r>
          </w:p>
        </w:tc>
        <w:tc>
          <w:tcPr>
            <w:tcW w:w="1486" w:type="dxa"/>
            <w:tcBorders>
              <w:top w:val="nil"/>
              <w:left w:val="nil"/>
              <w:bottom w:val="single" w:sz="8" w:space="0" w:color="FFFFFF"/>
              <w:right w:val="single" w:sz="8" w:space="0" w:color="FFFFFF"/>
            </w:tcBorders>
            <w:shd w:val="clear" w:color="000000" w:fill="953735"/>
            <w:vAlign w:val="bottom"/>
            <w:hideMark/>
          </w:tcPr>
          <w:p w:rsidR="0022635E" w:rsidRPr="00A3188F" w:rsidRDefault="0022635E" w:rsidP="00F576D0">
            <w:pPr>
              <w:spacing w:after="0" w:line="240" w:lineRule="auto"/>
              <w:rPr>
                <w:rFonts w:eastAsia="Times New Roman" w:cs="Arial"/>
                <w:b/>
                <w:bCs/>
                <w:color w:val="FFFFFF"/>
                <w:sz w:val="18"/>
                <w:lang w:eastAsia="hr-HR"/>
              </w:rPr>
            </w:pPr>
            <w:r w:rsidRPr="00A3188F">
              <w:rPr>
                <w:rFonts w:eastAsia="Times New Roman" w:cs="Arial"/>
                <w:b/>
                <w:bCs/>
                <w:color w:val="FFFFFF"/>
                <w:sz w:val="18"/>
                <w:lang w:eastAsia="hr-HR"/>
              </w:rPr>
              <w:t>Međimurska</w:t>
            </w:r>
          </w:p>
        </w:tc>
        <w:tc>
          <w:tcPr>
            <w:tcW w:w="1000" w:type="dxa"/>
            <w:tcBorders>
              <w:top w:val="nil"/>
              <w:left w:val="nil"/>
              <w:bottom w:val="single" w:sz="8" w:space="0" w:color="FFFFFF"/>
              <w:right w:val="single" w:sz="8"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40,21</w:t>
            </w:r>
          </w:p>
        </w:tc>
        <w:tc>
          <w:tcPr>
            <w:tcW w:w="1000" w:type="dxa"/>
            <w:tcBorders>
              <w:top w:val="nil"/>
              <w:left w:val="nil"/>
              <w:bottom w:val="single" w:sz="8" w:space="0" w:color="FFFFFF"/>
              <w:right w:val="single" w:sz="8"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52,22</w:t>
            </w:r>
          </w:p>
        </w:tc>
        <w:tc>
          <w:tcPr>
            <w:tcW w:w="1000" w:type="dxa"/>
            <w:tcBorders>
              <w:top w:val="nil"/>
              <w:left w:val="nil"/>
              <w:bottom w:val="single" w:sz="8" w:space="0" w:color="FFFFFF"/>
              <w:right w:val="single" w:sz="8"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58,61</w:t>
            </w:r>
          </w:p>
        </w:tc>
        <w:tc>
          <w:tcPr>
            <w:tcW w:w="1000" w:type="dxa"/>
            <w:tcBorders>
              <w:top w:val="nil"/>
              <w:left w:val="nil"/>
              <w:bottom w:val="single" w:sz="8" w:space="0" w:color="FFFFFF"/>
              <w:right w:val="single" w:sz="8"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57,10</w:t>
            </w:r>
          </w:p>
        </w:tc>
        <w:tc>
          <w:tcPr>
            <w:tcW w:w="1000" w:type="dxa"/>
            <w:tcBorders>
              <w:top w:val="nil"/>
              <w:left w:val="nil"/>
              <w:bottom w:val="single" w:sz="8" w:space="0" w:color="FFFFFF"/>
              <w:right w:val="single" w:sz="8"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62,76</w:t>
            </w:r>
          </w:p>
        </w:tc>
        <w:tc>
          <w:tcPr>
            <w:tcW w:w="824" w:type="dxa"/>
            <w:tcBorders>
              <w:top w:val="nil"/>
              <w:left w:val="nil"/>
              <w:bottom w:val="single" w:sz="8" w:space="0" w:color="FFFFFF"/>
              <w:right w:val="single" w:sz="8"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59,47</w:t>
            </w:r>
          </w:p>
        </w:tc>
      </w:tr>
      <w:tr w:rsidR="0022635E" w:rsidRPr="00A3188F" w:rsidTr="00F576D0">
        <w:trPr>
          <w:trHeight w:val="378"/>
        </w:trPr>
        <w:tc>
          <w:tcPr>
            <w:tcW w:w="1295" w:type="dxa"/>
            <w:vMerge/>
            <w:tcBorders>
              <w:top w:val="nil"/>
              <w:left w:val="single" w:sz="8" w:space="0" w:color="FFFFFF"/>
              <w:bottom w:val="single" w:sz="8" w:space="0" w:color="FFFFFF"/>
              <w:right w:val="single" w:sz="8" w:space="0" w:color="FFFFFF"/>
            </w:tcBorders>
            <w:vAlign w:val="center"/>
            <w:hideMark/>
          </w:tcPr>
          <w:p w:rsidR="0022635E" w:rsidRPr="00A3188F" w:rsidRDefault="0022635E" w:rsidP="00F576D0">
            <w:pPr>
              <w:spacing w:after="0" w:line="240" w:lineRule="auto"/>
              <w:rPr>
                <w:rFonts w:eastAsia="Times New Roman" w:cs="Arial"/>
                <w:b/>
                <w:bCs/>
                <w:color w:val="FFFFFF"/>
                <w:sz w:val="18"/>
                <w:lang w:eastAsia="hr-HR"/>
              </w:rPr>
            </w:pPr>
          </w:p>
        </w:tc>
        <w:tc>
          <w:tcPr>
            <w:tcW w:w="1486" w:type="dxa"/>
            <w:tcBorders>
              <w:top w:val="nil"/>
              <w:left w:val="nil"/>
              <w:bottom w:val="single" w:sz="8" w:space="0" w:color="FFFFFF"/>
              <w:right w:val="single" w:sz="8" w:space="0" w:color="FFFFFF"/>
            </w:tcBorders>
            <w:shd w:val="clear" w:color="000000" w:fill="953735"/>
            <w:vAlign w:val="bottom"/>
            <w:hideMark/>
          </w:tcPr>
          <w:p w:rsidR="0022635E" w:rsidRPr="00A3188F" w:rsidRDefault="0022635E" w:rsidP="00F576D0">
            <w:pPr>
              <w:spacing w:after="0" w:line="240" w:lineRule="auto"/>
              <w:rPr>
                <w:rFonts w:eastAsia="Times New Roman" w:cs="Arial"/>
                <w:b/>
                <w:bCs/>
                <w:color w:val="FFFFFF"/>
                <w:sz w:val="18"/>
                <w:lang w:eastAsia="hr-HR"/>
              </w:rPr>
            </w:pPr>
            <w:r w:rsidRPr="00A3188F">
              <w:rPr>
                <w:rFonts w:eastAsia="Times New Roman" w:cs="Arial"/>
                <w:b/>
                <w:bCs/>
                <w:color w:val="FFFFFF"/>
                <w:sz w:val="18"/>
                <w:lang w:eastAsia="hr-HR"/>
              </w:rPr>
              <w:t>Varaždinska</w:t>
            </w:r>
          </w:p>
        </w:tc>
        <w:tc>
          <w:tcPr>
            <w:tcW w:w="1000" w:type="dxa"/>
            <w:tcBorders>
              <w:top w:val="single" w:sz="12" w:space="0" w:color="FFFFFF"/>
              <w:left w:val="nil"/>
              <w:bottom w:val="single" w:sz="8" w:space="0" w:color="FFFFFF"/>
              <w:right w:val="single" w:sz="8" w:space="0" w:color="FFFFFF"/>
            </w:tcBorders>
            <w:shd w:val="clear" w:color="000000" w:fill="E6B9B8"/>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40,05</w:t>
            </w:r>
          </w:p>
        </w:tc>
        <w:tc>
          <w:tcPr>
            <w:tcW w:w="1000" w:type="dxa"/>
            <w:tcBorders>
              <w:top w:val="single" w:sz="12" w:space="0" w:color="FFFFFF"/>
              <w:left w:val="nil"/>
              <w:bottom w:val="single" w:sz="8" w:space="0" w:color="FFFFFF"/>
              <w:right w:val="single" w:sz="8" w:space="0" w:color="FFFFFF"/>
            </w:tcBorders>
            <w:shd w:val="clear" w:color="000000" w:fill="E6B9B8"/>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55,53</w:t>
            </w:r>
          </w:p>
        </w:tc>
        <w:tc>
          <w:tcPr>
            <w:tcW w:w="1000" w:type="dxa"/>
            <w:tcBorders>
              <w:top w:val="single" w:sz="12" w:space="0" w:color="FFFFFF"/>
              <w:left w:val="nil"/>
              <w:bottom w:val="single" w:sz="8" w:space="0" w:color="FFFFFF"/>
              <w:right w:val="single" w:sz="8" w:space="0" w:color="FFFFFF"/>
            </w:tcBorders>
            <w:shd w:val="clear" w:color="000000" w:fill="E6B9B8"/>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59,56</w:t>
            </w:r>
          </w:p>
        </w:tc>
        <w:tc>
          <w:tcPr>
            <w:tcW w:w="1000" w:type="dxa"/>
            <w:tcBorders>
              <w:top w:val="single" w:sz="12" w:space="0" w:color="FFFFFF"/>
              <w:left w:val="nil"/>
              <w:bottom w:val="single" w:sz="8" w:space="0" w:color="FFFFFF"/>
              <w:right w:val="single" w:sz="8" w:space="0" w:color="FFFFFF"/>
            </w:tcBorders>
            <w:shd w:val="clear" w:color="000000" w:fill="E6B9B8"/>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56,68</w:t>
            </w:r>
          </w:p>
        </w:tc>
        <w:tc>
          <w:tcPr>
            <w:tcW w:w="1000" w:type="dxa"/>
            <w:tcBorders>
              <w:top w:val="single" w:sz="12" w:space="0" w:color="FFFFFF"/>
              <w:left w:val="nil"/>
              <w:bottom w:val="single" w:sz="8" w:space="0" w:color="FFFFFF"/>
              <w:right w:val="single" w:sz="8" w:space="0" w:color="FFFFFF"/>
            </w:tcBorders>
            <w:shd w:val="clear" w:color="000000" w:fill="E6B9B8"/>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58,86</w:t>
            </w:r>
          </w:p>
        </w:tc>
        <w:tc>
          <w:tcPr>
            <w:tcW w:w="824" w:type="dxa"/>
            <w:tcBorders>
              <w:top w:val="single" w:sz="12" w:space="0" w:color="FFFFFF"/>
              <w:left w:val="nil"/>
              <w:bottom w:val="single" w:sz="8" w:space="0" w:color="FFFFFF"/>
              <w:right w:val="single" w:sz="8" w:space="0" w:color="FFFFFF"/>
            </w:tcBorders>
            <w:shd w:val="clear" w:color="000000" w:fill="E6B9B8"/>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55,73</w:t>
            </w:r>
          </w:p>
        </w:tc>
      </w:tr>
      <w:tr w:rsidR="0022635E" w:rsidRPr="00A3188F" w:rsidTr="00F576D0">
        <w:trPr>
          <w:trHeight w:val="378"/>
        </w:trPr>
        <w:tc>
          <w:tcPr>
            <w:tcW w:w="1295" w:type="dxa"/>
            <w:vMerge w:val="restart"/>
            <w:tcBorders>
              <w:top w:val="nil"/>
              <w:left w:val="single" w:sz="8" w:space="0" w:color="FFFFFF"/>
              <w:bottom w:val="single" w:sz="8" w:space="0" w:color="FFFFFF"/>
              <w:right w:val="single" w:sz="8"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sz w:val="18"/>
                <w:lang w:eastAsia="hr-HR"/>
              </w:rPr>
            </w:pPr>
            <w:r w:rsidRPr="00A3188F">
              <w:rPr>
                <w:rFonts w:eastAsia="Times New Roman" w:cs="Arial"/>
                <w:b/>
                <w:bCs/>
                <w:color w:val="FFFFFF"/>
                <w:sz w:val="18"/>
                <w:lang w:eastAsia="hr-HR"/>
              </w:rPr>
              <w:t>From 1 to 2 years</w:t>
            </w:r>
          </w:p>
        </w:tc>
        <w:tc>
          <w:tcPr>
            <w:tcW w:w="1486" w:type="dxa"/>
            <w:tcBorders>
              <w:top w:val="single" w:sz="12" w:space="0" w:color="FFFFFF"/>
              <w:left w:val="nil"/>
              <w:bottom w:val="single" w:sz="8" w:space="0" w:color="FFFFFF"/>
              <w:right w:val="single" w:sz="8" w:space="0" w:color="FFFFFF"/>
            </w:tcBorders>
            <w:shd w:val="clear" w:color="000000" w:fill="953735"/>
            <w:vAlign w:val="bottom"/>
            <w:hideMark/>
          </w:tcPr>
          <w:p w:rsidR="0022635E" w:rsidRPr="00A3188F" w:rsidRDefault="0022635E" w:rsidP="00F576D0">
            <w:pPr>
              <w:spacing w:after="0" w:line="240" w:lineRule="auto"/>
              <w:rPr>
                <w:rFonts w:eastAsia="Times New Roman" w:cs="Arial"/>
                <w:b/>
                <w:bCs/>
                <w:color w:val="FFFFFF"/>
                <w:sz w:val="18"/>
                <w:lang w:eastAsia="hr-HR"/>
              </w:rPr>
            </w:pPr>
            <w:r w:rsidRPr="00A3188F">
              <w:rPr>
                <w:rFonts w:eastAsia="Times New Roman" w:cs="Arial"/>
                <w:b/>
                <w:bCs/>
                <w:color w:val="FFFFFF"/>
                <w:sz w:val="18"/>
                <w:lang w:eastAsia="hr-HR"/>
              </w:rPr>
              <w:t>Međimurska</w:t>
            </w:r>
          </w:p>
        </w:tc>
        <w:tc>
          <w:tcPr>
            <w:tcW w:w="1000" w:type="dxa"/>
            <w:tcBorders>
              <w:top w:val="nil"/>
              <w:left w:val="nil"/>
              <w:bottom w:val="single" w:sz="8" w:space="0" w:color="FFFFFF"/>
              <w:right w:val="single" w:sz="8"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12,27</w:t>
            </w:r>
          </w:p>
        </w:tc>
        <w:tc>
          <w:tcPr>
            <w:tcW w:w="1000" w:type="dxa"/>
            <w:tcBorders>
              <w:top w:val="nil"/>
              <w:left w:val="nil"/>
              <w:bottom w:val="single" w:sz="8" w:space="0" w:color="FFFFFF"/>
              <w:right w:val="single" w:sz="8"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11,78</w:t>
            </w:r>
          </w:p>
        </w:tc>
        <w:tc>
          <w:tcPr>
            <w:tcW w:w="1000" w:type="dxa"/>
            <w:tcBorders>
              <w:top w:val="nil"/>
              <w:left w:val="nil"/>
              <w:bottom w:val="single" w:sz="8" w:space="0" w:color="FFFFFF"/>
              <w:right w:val="single" w:sz="8"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15,26</w:t>
            </w:r>
          </w:p>
        </w:tc>
        <w:tc>
          <w:tcPr>
            <w:tcW w:w="1000" w:type="dxa"/>
            <w:tcBorders>
              <w:top w:val="nil"/>
              <w:left w:val="nil"/>
              <w:bottom w:val="single" w:sz="8" w:space="0" w:color="FFFFFF"/>
              <w:right w:val="single" w:sz="8"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19,13</w:t>
            </w:r>
          </w:p>
        </w:tc>
        <w:tc>
          <w:tcPr>
            <w:tcW w:w="1000" w:type="dxa"/>
            <w:tcBorders>
              <w:top w:val="nil"/>
              <w:left w:val="nil"/>
              <w:bottom w:val="single" w:sz="8" w:space="0" w:color="FFFFFF"/>
              <w:right w:val="single" w:sz="8"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16,05</w:t>
            </w:r>
          </w:p>
        </w:tc>
        <w:tc>
          <w:tcPr>
            <w:tcW w:w="824" w:type="dxa"/>
            <w:tcBorders>
              <w:top w:val="nil"/>
              <w:left w:val="nil"/>
              <w:bottom w:val="single" w:sz="8" w:space="0" w:color="FFFFFF"/>
              <w:right w:val="single" w:sz="8"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20,22</w:t>
            </w:r>
          </w:p>
        </w:tc>
      </w:tr>
      <w:tr w:rsidR="0022635E" w:rsidRPr="00A3188F" w:rsidTr="00F576D0">
        <w:trPr>
          <w:trHeight w:val="378"/>
        </w:trPr>
        <w:tc>
          <w:tcPr>
            <w:tcW w:w="1295" w:type="dxa"/>
            <w:vMerge/>
            <w:tcBorders>
              <w:top w:val="nil"/>
              <w:left w:val="single" w:sz="8" w:space="0" w:color="FFFFFF"/>
              <w:bottom w:val="single" w:sz="8" w:space="0" w:color="FFFFFF"/>
              <w:right w:val="single" w:sz="8" w:space="0" w:color="FFFFFF"/>
            </w:tcBorders>
            <w:vAlign w:val="center"/>
            <w:hideMark/>
          </w:tcPr>
          <w:p w:rsidR="0022635E" w:rsidRPr="00A3188F" w:rsidRDefault="0022635E" w:rsidP="00F576D0">
            <w:pPr>
              <w:spacing w:after="0" w:line="240" w:lineRule="auto"/>
              <w:rPr>
                <w:rFonts w:eastAsia="Times New Roman" w:cs="Arial"/>
                <w:b/>
                <w:bCs/>
                <w:color w:val="FFFFFF"/>
                <w:sz w:val="18"/>
                <w:lang w:eastAsia="hr-HR"/>
              </w:rPr>
            </w:pPr>
          </w:p>
        </w:tc>
        <w:tc>
          <w:tcPr>
            <w:tcW w:w="1486" w:type="dxa"/>
            <w:tcBorders>
              <w:top w:val="nil"/>
              <w:left w:val="nil"/>
              <w:bottom w:val="single" w:sz="8" w:space="0" w:color="FFFFFF"/>
              <w:right w:val="single" w:sz="8" w:space="0" w:color="FFFFFF"/>
            </w:tcBorders>
            <w:shd w:val="clear" w:color="000000" w:fill="953735"/>
            <w:vAlign w:val="bottom"/>
            <w:hideMark/>
          </w:tcPr>
          <w:p w:rsidR="0022635E" w:rsidRPr="00A3188F" w:rsidRDefault="0022635E" w:rsidP="00F576D0">
            <w:pPr>
              <w:spacing w:after="0" w:line="240" w:lineRule="auto"/>
              <w:rPr>
                <w:rFonts w:eastAsia="Times New Roman" w:cs="Arial"/>
                <w:b/>
                <w:bCs/>
                <w:color w:val="FFFFFF"/>
                <w:sz w:val="18"/>
                <w:lang w:eastAsia="hr-HR"/>
              </w:rPr>
            </w:pPr>
            <w:r w:rsidRPr="00A3188F">
              <w:rPr>
                <w:rFonts w:eastAsia="Times New Roman" w:cs="Arial"/>
                <w:b/>
                <w:bCs/>
                <w:color w:val="FFFFFF"/>
                <w:sz w:val="18"/>
                <w:lang w:eastAsia="hr-HR"/>
              </w:rPr>
              <w:t>Varaždinska</w:t>
            </w:r>
          </w:p>
        </w:tc>
        <w:tc>
          <w:tcPr>
            <w:tcW w:w="1000" w:type="dxa"/>
            <w:tcBorders>
              <w:top w:val="nil"/>
              <w:left w:val="nil"/>
              <w:bottom w:val="single" w:sz="8" w:space="0" w:color="FFFFFF"/>
              <w:right w:val="single" w:sz="8" w:space="0" w:color="FFFFFF"/>
            </w:tcBorders>
            <w:shd w:val="clear" w:color="000000" w:fill="E6B9B8"/>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12,22</w:t>
            </w:r>
          </w:p>
        </w:tc>
        <w:tc>
          <w:tcPr>
            <w:tcW w:w="1000" w:type="dxa"/>
            <w:tcBorders>
              <w:top w:val="nil"/>
              <w:left w:val="nil"/>
              <w:bottom w:val="single" w:sz="8" w:space="0" w:color="FFFFFF"/>
              <w:right w:val="single" w:sz="8" w:space="0" w:color="FFFFFF"/>
            </w:tcBorders>
            <w:shd w:val="clear" w:color="000000" w:fill="E6B9B8"/>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10,16</w:t>
            </w:r>
          </w:p>
        </w:tc>
        <w:tc>
          <w:tcPr>
            <w:tcW w:w="1000" w:type="dxa"/>
            <w:tcBorders>
              <w:top w:val="nil"/>
              <w:left w:val="nil"/>
              <w:bottom w:val="single" w:sz="8" w:space="0" w:color="FFFFFF"/>
              <w:right w:val="single" w:sz="8" w:space="0" w:color="FFFFFF"/>
            </w:tcBorders>
            <w:shd w:val="clear" w:color="000000" w:fill="E6B9B8"/>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15,87</w:t>
            </w:r>
          </w:p>
        </w:tc>
        <w:tc>
          <w:tcPr>
            <w:tcW w:w="1000" w:type="dxa"/>
            <w:tcBorders>
              <w:top w:val="nil"/>
              <w:left w:val="nil"/>
              <w:bottom w:val="single" w:sz="8" w:space="0" w:color="FFFFFF"/>
              <w:right w:val="single" w:sz="8" w:space="0" w:color="FFFFFF"/>
            </w:tcBorders>
            <w:shd w:val="clear" w:color="000000" w:fill="E6B9B8"/>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18,47</w:t>
            </w:r>
          </w:p>
        </w:tc>
        <w:tc>
          <w:tcPr>
            <w:tcW w:w="1000" w:type="dxa"/>
            <w:tcBorders>
              <w:top w:val="nil"/>
              <w:left w:val="nil"/>
              <w:bottom w:val="single" w:sz="8" w:space="0" w:color="FFFFFF"/>
              <w:right w:val="single" w:sz="8" w:space="0" w:color="FFFFFF"/>
            </w:tcBorders>
            <w:shd w:val="clear" w:color="000000" w:fill="E6B9B8"/>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16,70</w:t>
            </w:r>
          </w:p>
        </w:tc>
        <w:tc>
          <w:tcPr>
            <w:tcW w:w="824" w:type="dxa"/>
            <w:tcBorders>
              <w:top w:val="nil"/>
              <w:left w:val="nil"/>
              <w:bottom w:val="single" w:sz="8" w:space="0" w:color="FFFFFF"/>
              <w:right w:val="single" w:sz="8" w:space="0" w:color="FFFFFF"/>
            </w:tcBorders>
            <w:shd w:val="clear" w:color="000000" w:fill="E6B9B8"/>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19,72</w:t>
            </w:r>
          </w:p>
        </w:tc>
      </w:tr>
      <w:tr w:rsidR="0022635E" w:rsidRPr="00A3188F" w:rsidTr="00F576D0">
        <w:trPr>
          <w:trHeight w:val="378"/>
        </w:trPr>
        <w:tc>
          <w:tcPr>
            <w:tcW w:w="1295" w:type="dxa"/>
            <w:vMerge w:val="restart"/>
            <w:tcBorders>
              <w:top w:val="nil"/>
              <w:left w:val="single" w:sz="8" w:space="0" w:color="FFFFFF"/>
              <w:bottom w:val="single" w:sz="8" w:space="0" w:color="FFFFFF"/>
              <w:right w:val="single" w:sz="8"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sz w:val="18"/>
                <w:lang w:eastAsia="hr-HR"/>
              </w:rPr>
            </w:pPr>
            <w:r w:rsidRPr="00A3188F">
              <w:rPr>
                <w:rFonts w:eastAsia="Times New Roman" w:cs="Arial"/>
                <w:b/>
                <w:bCs/>
                <w:color w:val="FFFFFF"/>
                <w:sz w:val="18"/>
                <w:lang w:eastAsia="hr-HR"/>
              </w:rPr>
              <w:t>From 2 to 3 years</w:t>
            </w:r>
          </w:p>
        </w:tc>
        <w:tc>
          <w:tcPr>
            <w:tcW w:w="1486" w:type="dxa"/>
            <w:tcBorders>
              <w:top w:val="single" w:sz="12" w:space="0" w:color="FFFFFF"/>
              <w:left w:val="nil"/>
              <w:bottom w:val="single" w:sz="8" w:space="0" w:color="FFFFFF"/>
              <w:right w:val="single" w:sz="8" w:space="0" w:color="FFFFFF"/>
            </w:tcBorders>
            <w:shd w:val="clear" w:color="000000" w:fill="953735"/>
            <w:vAlign w:val="bottom"/>
            <w:hideMark/>
          </w:tcPr>
          <w:p w:rsidR="0022635E" w:rsidRPr="00A3188F" w:rsidRDefault="0022635E" w:rsidP="00F576D0">
            <w:pPr>
              <w:spacing w:after="0" w:line="240" w:lineRule="auto"/>
              <w:rPr>
                <w:rFonts w:eastAsia="Times New Roman" w:cs="Arial"/>
                <w:b/>
                <w:bCs/>
                <w:color w:val="FFFFFF"/>
                <w:sz w:val="18"/>
                <w:lang w:eastAsia="hr-HR"/>
              </w:rPr>
            </w:pPr>
            <w:r w:rsidRPr="00A3188F">
              <w:rPr>
                <w:rFonts w:eastAsia="Times New Roman" w:cs="Arial"/>
                <w:b/>
                <w:bCs/>
                <w:color w:val="FFFFFF"/>
                <w:sz w:val="18"/>
                <w:lang w:eastAsia="hr-HR"/>
              </w:rPr>
              <w:t>Međimurska</w:t>
            </w:r>
          </w:p>
        </w:tc>
        <w:tc>
          <w:tcPr>
            <w:tcW w:w="1000" w:type="dxa"/>
            <w:tcBorders>
              <w:top w:val="nil"/>
              <w:left w:val="nil"/>
              <w:bottom w:val="single" w:sz="8" w:space="0" w:color="FFFFFF"/>
              <w:right w:val="single" w:sz="8"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7,52</w:t>
            </w:r>
          </w:p>
        </w:tc>
        <w:tc>
          <w:tcPr>
            <w:tcW w:w="1000" w:type="dxa"/>
            <w:tcBorders>
              <w:top w:val="nil"/>
              <w:left w:val="nil"/>
              <w:bottom w:val="single" w:sz="8" w:space="0" w:color="FFFFFF"/>
              <w:right w:val="single" w:sz="8"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5,52</w:t>
            </w:r>
          </w:p>
        </w:tc>
        <w:tc>
          <w:tcPr>
            <w:tcW w:w="1000" w:type="dxa"/>
            <w:tcBorders>
              <w:top w:val="nil"/>
              <w:left w:val="nil"/>
              <w:bottom w:val="single" w:sz="8" w:space="0" w:color="FFFFFF"/>
              <w:right w:val="single" w:sz="8"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5,55</w:t>
            </w:r>
          </w:p>
        </w:tc>
        <w:tc>
          <w:tcPr>
            <w:tcW w:w="1000" w:type="dxa"/>
            <w:tcBorders>
              <w:top w:val="nil"/>
              <w:left w:val="nil"/>
              <w:bottom w:val="single" w:sz="8" w:space="0" w:color="FFFFFF"/>
              <w:right w:val="single" w:sz="8"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7,76</w:t>
            </w:r>
          </w:p>
        </w:tc>
        <w:tc>
          <w:tcPr>
            <w:tcW w:w="1000" w:type="dxa"/>
            <w:tcBorders>
              <w:top w:val="nil"/>
              <w:left w:val="nil"/>
              <w:bottom w:val="single" w:sz="8" w:space="0" w:color="FFFFFF"/>
              <w:right w:val="single" w:sz="8"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8,07</w:t>
            </w:r>
          </w:p>
        </w:tc>
        <w:tc>
          <w:tcPr>
            <w:tcW w:w="824" w:type="dxa"/>
            <w:tcBorders>
              <w:top w:val="nil"/>
              <w:left w:val="nil"/>
              <w:bottom w:val="single" w:sz="8" w:space="0" w:color="FFFFFF"/>
              <w:right w:val="single" w:sz="8"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7,48</w:t>
            </w:r>
          </w:p>
        </w:tc>
      </w:tr>
      <w:tr w:rsidR="0022635E" w:rsidRPr="00A3188F" w:rsidTr="00F576D0">
        <w:trPr>
          <w:trHeight w:val="378"/>
        </w:trPr>
        <w:tc>
          <w:tcPr>
            <w:tcW w:w="1295" w:type="dxa"/>
            <w:vMerge/>
            <w:tcBorders>
              <w:top w:val="nil"/>
              <w:left w:val="single" w:sz="8" w:space="0" w:color="FFFFFF"/>
              <w:bottom w:val="single" w:sz="8" w:space="0" w:color="FFFFFF"/>
              <w:right w:val="single" w:sz="8" w:space="0" w:color="FFFFFF"/>
            </w:tcBorders>
            <w:vAlign w:val="center"/>
            <w:hideMark/>
          </w:tcPr>
          <w:p w:rsidR="0022635E" w:rsidRPr="00A3188F" w:rsidRDefault="0022635E" w:rsidP="00F576D0">
            <w:pPr>
              <w:spacing w:after="0" w:line="240" w:lineRule="auto"/>
              <w:rPr>
                <w:rFonts w:eastAsia="Times New Roman" w:cs="Arial"/>
                <w:b/>
                <w:bCs/>
                <w:color w:val="FFFFFF"/>
                <w:sz w:val="18"/>
                <w:lang w:eastAsia="hr-HR"/>
              </w:rPr>
            </w:pPr>
          </w:p>
        </w:tc>
        <w:tc>
          <w:tcPr>
            <w:tcW w:w="1486" w:type="dxa"/>
            <w:tcBorders>
              <w:top w:val="nil"/>
              <w:left w:val="nil"/>
              <w:bottom w:val="single" w:sz="8" w:space="0" w:color="FFFFFF"/>
              <w:right w:val="single" w:sz="8" w:space="0" w:color="FFFFFF"/>
            </w:tcBorders>
            <w:shd w:val="clear" w:color="000000" w:fill="953735"/>
            <w:vAlign w:val="bottom"/>
            <w:hideMark/>
          </w:tcPr>
          <w:p w:rsidR="0022635E" w:rsidRPr="00A3188F" w:rsidRDefault="0022635E" w:rsidP="00F576D0">
            <w:pPr>
              <w:spacing w:after="0" w:line="240" w:lineRule="auto"/>
              <w:rPr>
                <w:rFonts w:eastAsia="Times New Roman" w:cs="Arial"/>
                <w:b/>
                <w:bCs/>
                <w:color w:val="FFFFFF"/>
                <w:sz w:val="18"/>
                <w:lang w:eastAsia="hr-HR"/>
              </w:rPr>
            </w:pPr>
            <w:r w:rsidRPr="00A3188F">
              <w:rPr>
                <w:rFonts w:eastAsia="Times New Roman" w:cs="Arial"/>
                <w:b/>
                <w:bCs/>
                <w:color w:val="FFFFFF"/>
                <w:sz w:val="18"/>
                <w:lang w:eastAsia="hr-HR"/>
              </w:rPr>
              <w:t>Varaždinska</w:t>
            </w:r>
          </w:p>
        </w:tc>
        <w:tc>
          <w:tcPr>
            <w:tcW w:w="1000" w:type="dxa"/>
            <w:tcBorders>
              <w:top w:val="nil"/>
              <w:left w:val="nil"/>
              <w:bottom w:val="single" w:sz="8" w:space="0" w:color="FFFFFF"/>
              <w:right w:val="single" w:sz="8" w:space="0" w:color="FFFFFF"/>
            </w:tcBorders>
            <w:shd w:val="clear" w:color="000000" w:fill="E6B9B8"/>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7,11</w:t>
            </w:r>
          </w:p>
        </w:tc>
        <w:tc>
          <w:tcPr>
            <w:tcW w:w="1000" w:type="dxa"/>
            <w:tcBorders>
              <w:top w:val="nil"/>
              <w:left w:val="nil"/>
              <w:bottom w:val="single" w:sz="8" w:space="0" w:color="FFFFFF"/>
              <w:right w:val="single" w:sz="8" w:space="0" w:color="FFFFFF"/>
            </w:tcBorders>
            <w:shd w:val="clear" w:color="000000" w:fill="E6B9B8"/>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5,26</w:t>
            </w:r>
          </w:p>
        </w:tc>
        <w:tc>
          <w:tcPr>
            <w:tcW w:w="1000" w:type="dxa"/>
            <w:tcBorders>
              <w:top w:val="nil"/>
              <w:left w:val="nil"/>
              <w:bottom w:val="single" w:sz="8" w:space="0" w:color="FFFFFF"/>
              <w:right w:val="single" w:sz="8" w:space="0" w:color="FFFFFF"/>
            </w:tcBorders>
            <w:shd w:val="clear" w:color="000000" w:fill="E6B9B8"/>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4,39</w:t>
            </w:r>
          </w:p>
        </w:tc>
        <w:tc>
          <w:tcPr>
            <w:tcW w:w="1000" w:type="dxa"/>
            <w:tcBorders>
              <w:top w:val="nil"/>
              <w:left w:val="nil"/>
              <w:bottom w:val="single" w:sz="8" w:space="0" w:color="FFFFFF"/>
              <w:right w:val="single" w:sz="8" w:space="0" w:color="FFFFFF"/>
            </w:tcBorders>
            <w:shd w:val="clear" w:color="000000" w:fill="E6B9B8"/>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7,75</w:t>
            </w:r>
          </w:p>
        </w:tc>
        <w:tc>
          <w:tcPr>
            <w:tcW w:w="1000" w:type="dxa"/>
            <w:tcBorders>
              <w:top w:val="nil"/>
              <w:left w:val="nil"/>
              <w:bottom w:val="single" w:sz="8" w:space="0" w:color="FFFFFF"/>
              <w:right w:val="single" w:sz="8" w:space="0" w:color="FFFFFF"/>
            </w:tcBorders>
            <w:shd w:val="clear" w:color="000000" w:fill="E6B9B8"/>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8,49</w:t>
            </w:r>
          </w:p>
        </w:tc>
        <w:tc>
          <w:tcPr>
            <w:tcW w:w="824" w:type="dxa"/>
            <w:tcBorders>
              <w:top w:val="nil"/>
              <w:left w:val="nil"/>
              <w:bottom w:val="single" w:sz="8" w:space="0" w:color="FFFFFF"/>
              <w:right w:val="single" w:sz="8" w:space="0" w:color="FFFFFF"/>
            </w:tcBorders>
            <w:shd w:val="clear" w:color="000000" w:fill="E6B9B8"/>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8,09</w:t>
            </w:r>
          </w:p>
        </w:tc>
      </w:tr>
      <w:tr w:rsidR="0022635E" w:rsidRPr="00A3188F" w:rsidTr="00F576D0">
        <w:trPr>
          <w:trHeight w:val="378"/>
        </w:trPr>
        <w:tc>
          <w:tcPr>
            <w:tcW w:w="1295" w:type="dxa"/>
            <w:vMerge w:val="restart"/>
            <w:tcBorders>
              <w:top w:val="nil"/>
              <w:left w:val="nil"/>
              <w:bottom w:val="nil"/>
              <w:right w:val="single" w:sz="8"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sz w:val="18"/>
                <w:lang w:eastAsia="hr-HR"/>
              </w:rPr>
            </w:pPr>
            <w:r w:rsidRPr="00A3188F">
              <w:rPr>
                <w:rFonts w:eastAsia="Times New Roman" w:cs="Arial"/>
                <w:b/>
                <w:bCs/>
                <w:color w:val="FFFFFF"/>
                <w:sz w:val="18"/>
                <w:lang w:eastAsia="hr-HR"/>
              </w:rPr>
              <w:t xml:space="preserve">More than 3 </w:t>
            </w:r>
            <w:r w:rsidRPr="00A3188F">
              <w:rPr>
                <w:rFonts w:eastAsia="Times New Roman" w:cs="Arial"/>
                <w:b/>
                <w:bCs/>
                <w:color w:val="FFFFFF"/>
                <w:sz w:val="18"/>
                <w:lang w:eastAsia="hr-HR"/>
              </w:rPr>
              <w:lastRenderedPageBreak/>
              <w:t>years</w:t>
            </w:r>
          </w:p>
        </w:tc>
        <w:tc>
          <w:tcPr>
            <w:tcW w:w="1486" w:type="dxa"/>
            <w:tcBorders>
              <w:top w:val="single" w:sz="12" w:space="0" w:color="FFFFFF"/>
              <w:left w:val="nil"/>
              <w:bottom w:val="single" w:sz="8" w:space="0" w:color="FFFFFF"/>
              <w:right w:val="single" w:sz="8" w:space="0" w:color="FFFFFF"/>
            </w:tcBorders>
            <w:shd w:val="clear" w:color="000000" w:fill="953735"/>
            <w:vAlign w:val="bottom"/>
            <w:hideMark/>
          </w:tcPr>
          <w:p w:rsidR="0022635E" w:rsidRPr="00A3188F" w:rsidRDefault="0022635E" w:rsidP="00F576D0">
            <w:pPr>
              <w:spacing w:after="0" w:line="240" w:lineRule="auto"/>
              <w:rPr>
                <w:rFonts w:eastAsia="Times New Roman" w:cs="Arial"/>
                <w:b/>
                <w:bCs/>
                <w:color w:val="FFFFFF"/>
                <w:sz w:val="18"/>
                <w:lang w:eastAsia="hr-HR"/>
              </w:rPr>
            </w:pPr>
            <w:r w:rsidRPr="00A3188F">
              <w:rPr>
                <w:rFonts w:eastAsia="Times New Roman" w:cs="Arial"/>
                <w:b/>
                <w:bCs/>
                <w:color w:val="FFFFFF"/>
                <w:sz w:val="18"/>
                <w:lang w:eastAsia="hr-HR"/>
              </w:rPr>
              <w:lastRenderedPageBreak/>
              <w:t>Međimurska</w:t>
            </w:r>
          </w:p>
        </w:tc>
        <w:tc>
          <w:tcPr>
            <w:tcW w:w="1000" w:type="dxa"/>
            <w:tcBorders>
              <w:top w:val="nil"/>
              <w:left w:val="nil"/>
              <w:bottom w:val="single" w:sz="8" w:space="0" w:color="FFFFFF"/>
              <w:right w:val="single" w:sz="8"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40,00</w:t>
            </w:r>
          </w:p>
        </w:tc>
        <w:tc>
          <w:tcPr>
            <w:tcW w:w="1000" w:type="dxa"/>
            <w:tcBorders>
              <w:top w:val="nil"/>
              <w:left w:val="nil"/>
              <w:bottom w:val="single" w:sz="8" w:space="0" w:color="FFFFFF"/>
              <w:right w:val="single" w:sz="8"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30,47</w:t>
            </w:r>
          </w:p>
        </w:tc>
        <w:tc>
          <w:tcPr>
            <w:tcW w:w="1000" w:type="dxa"/>
            <w:tcBorders>
              <w:top w:val="nil"/>
              <w:left w:val="nil"/>
              <w:bottom w:val="single" w:sz="8" w:space="0" w:color="FFFFFF"/>
              <w:right w:val="single" w:sz="8"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20,58</w:t>
            </w:r>
          </w:p>
        </w:tc>
        <w:tc>
          <w:tcPr>
            <w:tcW w:w="1000" w:type="dxa"/>
            <w:tcBorders>
              <w:top w:val="nil"/>
              <w:left w:val="nil"/>
              <w:bottom w:val="single" w:sz="8" w:space="0" w:color="FFFFFF"/>
              <w:right w:val="single" w:sz="8"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16,01</w:t>
            </w:r>
          </w:p>
        </w:tc>
        <w:tc>
          <w:tcPr>
            <w:tcW w:w="1000" w:type="dxa"/>
            <w:tcBorders>
              <w:top w:val="nil"/>
              <w:left w:val="nil"/>
              <w:bottom w:val="single" w:sz="8" w:space="0" w:color="FFFFFF"/>
              <w:right w:val="single" w:sz="8"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13,12</w:t>
            </w:r>
          </w:p>
        </w:tc>
        <w:tc>
          <w:tcPr>
            <w:tcW w:w="824" w:type="dxa"/>
            <w:tcBorders>
              <w:top w:val="nil"/>
              <w:left w:val="nil"/>
              <w:bottom w:val="single" w:sz="8" w:space="0" w:color="FFFFFF"/>
              <w:right w:val="single" w:sz="8"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12,83</w:t>
            </w:r>
          </w:p>
        </w:tc>
      </w:tr>
      <w:tr w:rsidR="0022635E" w:rsidRPr="00A3188F" w:rsidTr="00F576D0">
        <w:trPr>
          <w:trHeight w:val="378"/>
        </w:trPr>
        <w:tc>
          <w:tcPr>
            <w:tcW w:w="1295" w:type="dxa"/>
            <w:vMerge/>
            <w:tcBorders>
              <w:top w:val="nil"/>
              <w:left w:val="nil"/>
              <w:bottom w:val="nil"/>
              <w:right w:val="single" w:sz="8" w:space="0" w:color="FFFFFF"/>
            </w:tcBorders>
            <w:vAlign w:val="center"/>
            <w:hideMark/>
          </w:tcPr>
          <w:p w:rsidR="0022635E" w:rsidRPr="00A3188F" w:rsidRDefault="0022635E" w:rsidP="00F576D0">
            <w:pPr>
              <w:spacing w:after="0" w:line="240" w:lineRule="auto"/>
              <w:rPr>
                <w:rFonts w:eastAsia="Times New Roman" w:cs="Arial"/>
                <w:b/>
                <w:bCs/>
                <w:color w:val="FFFFFF"/>
                <w:sz w:val="18"/>
                <w:lang w:eastAsia="hr-HR"/>
              </w:rPr>
            </w:pPr>
          </w:p>
        </w:tc>
        <w:tc>
          <w:tcPr>
            <w:tcW w:w="1486" w:type="dxa"/>
            <w:tcBorders>
              <w:top w:val="nil"/>
              <w:left w:val="nil"/>
              <w:bottom w:val="single" w:sz="8" w:space="0" w:color="FFFFFF"/>
              <w:right w:val="single" w:sz="8" w:space="0" w:color="FFFFFF"/>
            </w:tcBorders>
            <w:shd w:val="clear" w:color="000000" w:fill="953735"/>
            <w:vAlign w:val="bottom"/>
            <w:hideMark/>
          </w:tcPr>
          <w:p w:rsidR="0022635E" w:rsidRPr="00A3188F" w:rsidRDefault="0022635E" w:rsidP="00F576D0">
            <w:pPr>
              <w:spacing w:after="0" w:line="240" w:lineRule="auto"/>
              <w:rPr>
                <w:rFonts w:eastAsia="Times New Roman" w:cs="Arial"/>
                <w:b/>
                <w:bCs/>
                <w:color w:val="FFFFFF"/>
                <w:sz w:val="18"/>
                <w:lang w:eastAsia="hr-HR"/>
              </w:rPr>
            </w:pPr>
            <w:r w:rsidRPr="00A3188F">
              <w:rPr>
                <w:rFonts w:eastAsia="Times New Roman" w:cs="Arial"/>
                <w:b/>
                <w:bCs/>
                <w:color w:val="FFFFFF"/>
                <w:sz w:val="18"/>
                <w:lang w:eastAsia="hr-HR"/>
              </w:rPr>
              <w:t>Varaždinska</w:t>
            </w:r>
          </w:p>
        </w:tc>
        <w:tc>
          <w:tcPr>
            <w:tcW w:w="1000" w:type="dxa"/>
            <w:tcBorders>
              <w:top w:val="nil"/>
              <w:left w:val="nil"/>
              <w:bottom w:val="single" w:sz="8" w:space="0" w:color="FFFFFF"/>
              <w:right w:val="single" w:sz="8" w:space="0" w:color="FFFFFF"/>
            </w:tcBorders>
            <w:shd w:val="clear" w:color="000000" w:fill="E6B9B8"/>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40,62</w:t>
            </w:r>
          </w:p>
        </w:tc>
        <w:tc>
          <w:tcPr>
            <w:tcW w:w="1000" w:type="dxa"/>
            <w:tcBorders>
              <w:top w:val="nil"/>
              <w:left w:val="nil"/>
              <w:bottom w:val="single" w:sz="8" w:space="0" w:color="FFFFFF"/>
              <w:right w:val="single" w:sz="8" w:space="0" w:color="FFFFFF"/>
            </w:tcBorders>
            <w:shd w:val="clear" w:color="000000" w:fill="E6B9B8"/>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29,05</w:t>
            </w:r>
          </w:p>
        </w:tc>
        <w:tc>
          <w:tcPr>
            <w:tcW w:w="1000" w:type="dxa"/>
            <w:tcBorders>
              <w:top w:val="nil"/>
              <w:left w:val="nil"/>
              <w:bottom w:val="single" w:sz="8" w:space="0" w:color="FFFFFF"/>
              <w:right w:val="single" w:sz="8" w:space="0" w:color="FFFFFF"/>
            </w:tcBorders>
            <w:shd w:val="clear" w:color="000000" w:fill="E6B9B8"/>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20,18</w:t>
            </w:r>
          </w:p>
        </w:tc>
        <w:tc>
          <w:tcPr>
            <w:tcW w:w="1000" w:type="dxa"/>
            <w:tcBorders>
              <w:top w:val="nil"/>
              <w:left w:val="nil"/>
              <w:bottom w:val="single" w:sz="8" w:space="0" w:color="FFFFFF"/>
              <w:right w:val="single" w:sz="8" w:space="0" w:color="FFFFFF"/>
            </w:tcBorders>
            <w:shd w:val="clear" w:color="000000" w:fill="E6B9B8"/>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17,10</w:t>
            </w:r>
          </w:p>
        </w:tc>
        <w:tc>
          <w:tcPr>
            <w:tcW w:w="1000" w:type="dxa"/>
            <w:tcBorders>
              <w:top w:val="nil"/>
              <w:left w:val="nil"/>
              <w:bottom w:val="single" w:sz="8" w:space="0" w:color="FFFFFF"/>
              <w:right w:val="single" w:sz="8" w:space="0" w:color="FFFFFF"/>
            </w:tcBorders>
            <w:shd w:val="clear" w:color="000000" w:fill="E6B9B8"/>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15,94</w:t>
            </w:r>
          </w:p>
        </w:tc>
        <w:tc>
          <w:tcPr>
            <w:tcW w:w="824" w:type="dxa"/>
            <w:tcBorders>
              <w:top w:val="nil"/>
              <w:left w:val="nil"/>
              <w:bottom w:val="single" w:sz="8" w:space="0" w:color="FFFFFF"/>
              <w:right w:val="single" w:sz="8" w:space="0" w:color="FFFFFF"/>
            </w:tcBorders>
            <w:shd w:val="clear" w:color="000000" w:fill="E6B9B8"/>
            <w:vAlign w:val="center"/>
            <w:hideMark/>
          </w:tcPr>
          <w:p w:rsidR="0022635E" w:rsidRPr="00A3188F" w:rsidRDefault="0022635E" w:rsidP="00F576D0">
            <w:pPr>
              <w:spacing w:after="0" w:line="240" w:lineRule="auto"/>
              <w:jc w:val="right"/>
              <w:rPr>
                <w:rFonts w:eastAsia="Times New Roman" w:cs="Arial"/>
                <w:b/>
                <w:color w:val="000000"/>
                <w:sz w:val="18"/>
                <w:lang w:eastAsia="hr-HR"/>
              </w:rPr>
            </w:pPr>
            <w:r w:rsidRPr="00A3188F">
              <w:rPr>
                <w:rFonts w:eastAsia="Times New Roman" w:cs="Arial"/>
                <w:b/>
                <w:color w:val="000000"/>
                <w:sz w:val="18"/>
                <w:lang w:eastAsia="hr-HR"/>
              </w:rPr>
              <w:t>16,46</w:t>
            </w:r>
          </w:p>
        </w:tc>
      </w:tr>
    </w:tbl>
    <w:p w:rsidR="0022635E" w:rsidRPr="00A3188F" w:rsidRDefault="0022635E" w:rsidP="0022635E">
      <w:pPr>
        <w:jc w:val="both"/>
        <w:rPr>
          <w:rFonts w:cs="Arial"/>
          <w:lang w:val="en-GB"/>
        </w:rPr>
      </w:pPr>
    </w:p>
    <w:p w:rsidR="0022635E" w:rsidRPr="00A3188F" w:rsidRDefault="0022635E" w:rsidP="0022635E">
      <w:pPr>
        <w:jc w:val="both"/>
        <w:rPr>
          <w:rFonts w:cs="Arial"/>
          <w:sz w:val="20"/>
          <w:lang w:val="en-GB"/>
        </w:rPr>
      </w:pPr>
      <w:r w:rsidRPr="00A3188F">
        <w:rPr>
          <w:rFonts w:cs="Arial"/>
          <w:sz w:val="20"/>
          <w:lang w:val="en-GB"/>
        </w:rPr>
        <w:t xml:space="preserve">The share of persons who have been unemployed for up to 1 year increases constantly over the given period. To such situation contributed economic crises through layoffs in the Međimurska and Varaždinska and their dominant economics sectors, and consequently increased number of the registered unemployed.  </w:t>
      </w:r>
    </w:p>
    <w:p w:rsidR="0022635E" w:rsidRPr="00A3188F" w:rsidRDefault="0022635E" w:rsidP="0022635E">
      <w:pPr>
        <w:shd w:val="clear" w:color="auto" w:fill="D99594"/>
        <w:jc w:val="both"/>
        <w:rPr>
          <w:rFonts w:cs="Arial"/>
          <w:b/>
          <w:lang w:val="en-GB"/>
        </w:rPr>
      </w:pPr>
      <w:r w:rsidRPr="00A3188F">
        <w:rPr>
          <w:rFonts w:cs="Arial"/>
          <w:b/>
          <w:lang w:val="en-GB"/>
        </w:rPr>
        <w:t>Employment</w:t>
      </w:r>
    </w:p>
    <w:p w:rsidR="0022635E" w:rsidRPr="00A3188F" w:rsidRDefault="0022635E" w:rsidP="0022635E">
      <w:pPr>
        <w:jc w:val="both"/>
        <w:rPr>
          <w:rFonts w:cs="Arial"/>
          <w:sz w:val="20"/>
          <w:lang w:val="en-GB"/>
        </w:rPr>
      </w:pPr>
      <w:r w:rsidRPr="00A3188F">
        <w:rPr>
          <w:rFonts w:cs="Arial"/>
          <w:sz w:val="20"/>
          <w:lang w:val="en-GB"/>
        </w:rPr>
        <w:t>Vacancies decrease with economic crises and remain low. On the other hand employment increases during the period after the beginning of the crises. Reasons of this increase are newly registered unemployed with previous work experience since their skills were needed on labour market.</w:t>
      </w:r>
      <w:r w:rsidRPr="00A3188F">
        <w:rPr>
          <w:rFonts w:cs="Arial"/>
          <w:b/>
          <w:sz w:val="20"/>
          <w:lang w:val="en-GB"/>
        </w:rPr>
        <w:t xml:space="preserve">  </w:t>
      </w:r>
      <w:r w:rsidRPr="00A3188F">
        <w:rPr>
          <w:rFonts w:cs="Arial"/>
          <w:sz w:val="20"/>
          <w:lang w:val="en-GB"/>
        </w:rPr>
        <w:t xml:space="preserve">Moreover Ministry of labour and pension system continuously work on Active policy measures to prevent higher unemployment but most important to help employers in their economic activity.   </w:t>
      </w:r>
    </w:p>
    <w:p w:rsidR="0022635E" w:rsidRPr="00A3188F" w:rsidRDefault="0022635E" w:rsidP="0022635E">
      <w:pPr>
        <w:jc w:val="both"/>
        <w:rPr>
          <w:rFonts w:cs="Arial"/>
          <w:b/>
          <w:lang w:val="en-GB"/>
        </w:rPr>
      </w:pPr>
      <w:r w:rsidRPr="00A3188F">
        <w:rPr>
          <w:rFonts w:cs="Arial"/>
          <w:b/>
          <w:lang w:val="en-GB"/>
        </w:rPr>
        <w:t>Number of job vacancies registered at CES 2008 – 2013</w:t>
      </w:r>
      <w:proofErr w:type="gramStart"/>
      <w:r w:rsidRPr="00A3188F">
        <w:rPr>
          <w:rFonts w:cs="Arial"/>
          <w:b/>
          <w:lang w:val="en-GB"/>
        </w:rPr>
        <w:t>.(</w:t>
      </w:r>
      <w:proofErr w:type="gramEnd"/>
      <w:r w:rsidRPr="00A3188F">
        <w:rPr>
          <w:rFonts w:cs="Arial"/>
          <w:b/>
          <w:lang w:val="en-GB"/>
        </w:rPr>
        <w:t>January-septermber)</w:t>
      </w:r>
    </w:p>
    <w:tbl>
      <w:tblPr>
        <w:tblW w:w="9040" w:type="dxa"/>
        <w:tblInd w:w="95" w:type="dxa"/>
        <w:tblLook w:val="04A0" w:firstRow="1" w:lastRow="0" w:firstColumn="1" w:lastColumn="0" w:noHBand="0" w:noVBand="1"/>
      </w:tblPr>
      <w:tblGrid>
        <w:gridCol w:w="3019"/>
        <w:gridCol w:w="1020"/>
        <w:gridCol w:w="1020"/>
        <w:gridCol w:w="1020"/>
        <w:gridCol w:w="1020"/>
        <w:gridCol w:w="941"/>
        <w:gridCol w:w="1000"/>
      </w:tblGrid>
      <w:tr w:rsidR="0022635E" w:rsidRPr="00A3188F" w:rsidTr="00F576D0">
        <w:trPr>
          <w:trHeight w:val="345"/>
        </w:trPr>
        <w:tc>
          <w:tcPr>
            <w:tcW w:w="3020" w:type="dxa"/>
            <w:tcBorders>
              <w:top w:val="single" w:sz="4" w:space="0" w:color="FFFFFF"/>
              <w:left w:val="single" w:sz="4" w:space="0" w:color="FFFFFF"/>
              <w:bottom w:val="single" w:sz="4" w:space="0" w:color="FFFFFF"/>
              <w:right w:val="single" w:sz="4"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lang w:eastAsia="hr-HR"/>
              </w:rPr>
            </w:pPr>
            <w:r w:rsidRPr="00A3188F">
              <w:rPr>
                <w:rFonts w:eastAsia="Times New Roman" w:cs="Arial"/>
                <w:b/>
                <w:bCs/>
                <w:color w:val="FFFFFF"/>
                <w:lang w:eastAsia="hr-HR"/>
              </w:rPr>
              <w:t xml:space="preserve">Year </w:t>
            </w:r>
          </w:p>
        </w:tc>
        <w:tc>
          <w:tcPr>
            <w:tcW w:w="1020" w:type="dxa"/>
            <w:vMerge w:val="restart"/>
            <w:tcBorders>
              <w:top w:val="single" w:sz="4" w:space="0" w:color="FFFFFF"/>
              <w:left w:val="single" w:sz="4" w:space="0" w:color="FFFFFF"/>
              <w:bottom w:val="single" w:sz="4" w:space="0" w:color="FFFFFF"/>
              <w:right w:val="single" w:sz="4"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lang w:eastAsia="hr-HR"/>
              </w:rPr>
            </w:pPr>
            <w:r w:rsidRPr="00A3188F">
              <w:rPr>
                <w:rFonts w:eastAsia="Times New Roman" w:cs="Arial"/>
                <w:b/>
                <w:bCs/>
                <w:color w:val="FFFFFF"/>
                <w:lang w:eastAsia="hr-HR"/>
              </w:rPr>
              <w:t>2008</w:t>
            </w:r>
          </w:p>
        </w:tc>
        <w:tc>
          <w:tcPr>
            <w:tcW w:w="1020" w:type="dxa"/>
            <w:vMerge w:val="restart"/>
            <w:tcBorders>
              <w:top w:val="single" w:sz="4" w:space="0" w:color="FFFFFF"/>
              <w:left w:val="single" w:sz="4" w:space="0" w:color="FFFFFF"/>
              <w:bottom w:val="single" w:sz="4" w:space="0" w:color="FFFFFF"/>
              <w:right w:val="single" w:sz="4"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lang w:eastAsia="hr-HR"/>
              </w:rPr>
            </w:pPr>
            <w:r w:rsidRPr="00A3188F">
              <w:rPr>
                <w:rFonts w:eastAsia="Times New Roman" w:cs="Arial"/>
                <w:b/>
                <w:bCs/>
                <w:color w:val="FFFFFF"/>
                <w:lang w:eastAsia="hr-HR"/>
              </w:rPr>
              <w:t>2009</w:t>
            </w:r>
          </w:p>
        </w:tc>
        <w:tc>
          <w:tcPr>
            <w:tcW w:w="1020" w:type="dxa"/>
            <w:vMerge w:val="restart"/>
            <w:tcBorders>
              <w:top w:val="single" w:sz="4" w:space="0" w:color="FFFFFF"/>
              <w:left w:val="single" w:sz="4" w:space="0" w:color="FFFFFF"/>
              <w:bottom w:val="single" w:sz="4" w:space="0" w:color="FFFFFF"/>
              <w:right w:val="single" w:sz="4"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lang w:eastAsia="hr-HR"/>
              </w:rPr>
            </w:pPr>
            <w:r w:rsidRPr="00A3188F">
              <w:rPr>
                <w:rFonts w:eastAsia="Times New Roman" w:cs="Arial"/>
                <w:b/>
                <w:bCs/>
                <w:color w:val="FFFFFF"/>
                <w:lang w:eastAsia="hr-HR"/>
              </w:rPr>
              <w:t>2010</w:t>
            </w:r>
          </w:p>
        </w:tc>
        <w:tc>
          <w:tcPr>
            <w:tcW w:w="1020" w:type="dxa"/>
            <w:vMerge w:val="restart"/>
            <w:tcBorders>
              <w:top w:val="single" w:sz="4" w:space="0" w:color="FFFFFF"/>
              <w:left w:val="single" w:sz="4" w:space="0" w:color="FFFFFF"/>
              <w:bottom w:val="single" w:sz="4" w:space="0" w:color="FFFFFF"/>
              <w:right w:val="single" w:sz="4"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lang w:eastAsia="hr-HR"/>
              </w:rPr>
            </w:pPr>
            <w:r w:rsidRPr="00A3188F">
              <w:rPr>
                <w:rFonts w:eastAsia="Times New Roman" w:cs="Arial"/>
                <w:b/>
                <w:bCs/>
                <w:color w:val="FFFFFF"/>
                <w:lang w:eastAsia="hr-HR"/>
              </w:rPr>
              <w:t>2011</w:t>
            </w:r>
          </w:p>
        </w:tc>
        <w:tc>
          <w:tcPr>
            <w:tcW w:w="940" w:type="dxa"/>
            <w:vMerge w:val="restart"/>
            <w:tcBorders>
              <w:top w:val="single" w:sz="4" w:space="0" w:color="FFFFFF"/>
              <w:left w:val="single" w:sz="4" w:space="0" w:color="FFFFFF"/>
              <w:bottom w:val="single" w:sz="4" w:space="0" w:color="FFFFFF"/>
              <w:right w:val="single" w:sz="4"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lang w:eastAsia="hr-HR"/>
              </w:rPr>
            </w:pPr>
            <w:r w:rsidRPr="00A3188F">
              <w:rPr>
                <w:rFonts w:eastAsia="Times New Roman" w:cs="Arial"/>
                <w:b/>
                <w:bCs/>
                <w:color w:val="FFFFFF"/>
                <w:lang w:eastAsia="hr-HR"/>
              </w:rPr>
              <w:t>2012</w:t>
            </w:r>
          </w:p>
        </w:tc>
        <w:tc>
          <w:tcPr>
            <w:tcW w:w="1000" w:type="dxa"/>
            <w:vMerge w:val="restart"/>
            <w:tcBorders>
              <w:top w:val="single" w:sz="4" w:space="0" w:color="FFFFFF"/>
              <w:left w:val="single" w:sz="4" w:space="0" w:color="FFFFFF"/>
              <w:bottom w:val="single" w:sz="4" w:space="0" w:color="FFFFFF"/>
              <w:right w:val="single" w:sz="4" w:space="0" w:color="FFFFFF"/>
            </w:tcBorders>
            <w:shd w:val="clear" w:color="auto" w:fill="D99594"/>
            <w:vAlign w:val="center"/>
            <w:hideMark/>
          </w:tcPr>
          <w:p w:rsidR="0022635E" w:rsidRPr="00A3188F" w:rsidRDefault="0022635E" w:rsidP="00F576D0">
            <w:pPr>
              <w:spacing w:after="0" w:line="240" w:lineRule="auto"/>
              <w:jc w:val="center"/>
              <w:rPr>
                <w:rFonts w:eastAsia="Times New Roman" w:cs="Arial"/>
                <w:b/>
                <w:bCs/>
                <w:i/>
                <w:lang w:eastAsia="hr-HR"/>
              </w:rPr>
            </w:pPr>
            <w:r w:rsidRPr="00A3188F">
              <w:rPr>
                <w:rFonts w:eastAsia="Times New Roman" w:cs="Arial"/>
                <w:b/>
                <w:bCs/>
                <w:i/>
                <w:lang w:eastAsia="hr-HR"/>
              </w:rPr>
              <w:t>2013</w:t>
            </w:r>
          </w:p>
        </w:tc>
      </w:tr>
      <w:tr w:rsidR="0022635E" w:rsidRPr="00A3188F" w:rsidTr="00F576D0">
        <w:trPr>
          <w:trHeight w:val="345"/>
        </w:trPr>
        <w:tc>
          <w:tcPr>
            <w:tcW w:w="3020" w:type="dxa"/>
            <w:tcBorders>
              <w:top w:val="nil"/>
              <w:left w:val="single" w:sz="4" w:space="0" w:color="FFFFFF"/>
              <w:bottom w:val="single" w:sz="4" w:space="0" w:color="FFFFFF"/>
              <w:right w:val="single" w:sz="4" w:space="0" w:color="FFFFFF"/>
            </w:tcBorders>
            <w:shd w:val="clear" w:color="000000" w:fill="953735"/>
            <w:vAlign w:val="center"/>
            <w:hideMark/>
          </w:tcPr>
          <w:p w:rsidR="0022635E" w:rsidRPr="00A3188F" w:rsidRDefault="0022635E" w:rsidP="00F576D0">
            <w:pPr>
              <w:spacing w:after="0" w:line="240" w:lineRule="auto"/>
              <w:jc w:val="center"/>
              <w:rPr>
                <w:rFonts w:eastAsia="Times New Roman" w:cs="Arial"/>
                <w:b/>
                <w:bCs/>
                <w:color w:val="FFFFFF"/>
                <w:lang w:eastAsia="hr-HR"/>
              </w:rPr>
            </w:pPr>
            <w:r w:rsidRPr="00A3188F">
              <w:rPr>
                <w:rFonts w:eastAsia="Times New Roman" w:cs="Arial"/>
                <w:b/>
                <w:bCs/>
                <w:color w:val="FFFFFF"/>
                <w:lang w:eastAsia="hr-HR"/>
              </w:rPr>
              <w:t>County</w:t>
            </w:r>
          </w:p>
        </w:tc>
        <w:tc>
          <w:tcPr>
            <w:tcW w:w="1020" w:type="dxa"/>
            <w:vMerge/>
            <w:tcBorders>
              <w:top w:val="single" w:sz="4" w:space="0" w:color="FFFFFF"/>
              <w:left w:val="single" w:sz="4" w:space="0" w:color="FFFFFF"/>
              <w:bottom w:val="single" w:sz="4" w:space="0" w:color="FFFFFF"/>
              <w:right w:val="single" w:sz="4" w:space="0" w:color="FFFFFF"/>
            </w:tcBorders>
            <w:vAlign w:val="center"/>
            <w:hideMark/>
          </w:tcPr>
          <w:p w:rsidR="0022635E" w:rsidRPr="00A3188F" w:rsidRDefault="0022635E" w:rsidP="00F576D0">
            <w:pPr>
              <w:spacing w:after="0" w:line="240" w:lineRule="auto"/>
              <w:rPr>
                <w:rFonts w:eastAsia="Times New Roman" w:cs="Arial"/>
                <w:b/>
                <w:bCs/>
                <w:color w:val="FFFFFF"/>
                <w:lang w:eastAsia="hr-HR"/>
              </w:rPr>
            </w:pPr>
          </w:p>
        </w:tc>
        <w:tc>
          <w:tcPr>
            <w:tcW w:w="1020" w:type="dxa"/>
            <w:vMerge/>
            <w:tcBorders>
              <w:top w:val="single" w:sz="4" w:space="0" w:color="FFFFFF"/>
              <w:left w:val="single" w:sz="4" w:space="0" w:color="FFFFFF"/>
              <w:bottom w:val="single" w:sz="4" w:space="0" w:color="FFFFFF"/>
              <w:right w:val="single" w:sz="4" w:space="0" w:color="FFFFFF"/>
            </w:tcBorders>
            <w:vAlign w:val="center"/>
            <w:hideMark/>
          </w:tcPr>
          <w:p w:rsidR="0022635E" w:rsidRPr="00A3188F" w:rsidRDefault="0022635E" w:rsidP="00F576D0">
            <w:pPr>
              <w:spacing w:after="0" w:line="240" w:lineRule="auto"/>
              <w:rPr>
                <w:rFonts w:eastAsia="Times New Roman" w:cs="Arial"/>
                <w:b/>
                <w:bCs/>
                <w:color w:val="FFFFFF"/>
                <w:lang w:eastAsia="hr-HR"/>
              </w:rPr>
            </w:pPr>
          </w:p>
        </w:tc>
        <w:tc>
          <w:tcPr>
            <w:tcW w:w="1020" w:type="dxa"/>
            <w:vMerge/>
            <w:tcBorders>
              <w:top w:val="single" w:sz="4" w:space="0" w:color="FFFFFF"/>
              <w:left w:val="single" w:sz="4" w:space="0" w:color="FFFFFF"/>
              <w:bottom w:val="single" w:sz="4" w:space="0" w:color="FFFFFF"/>
              <w:right w:val="single" w:sz="4" w:space="0" w:color="FFFFFF"/>
            </w:tcBorders>
            <w:vAlign w:val="center"/>
            <w:hideMark/>
          </w:tcPr>
          <w:p w:rsidR="0022635E" w:rsidRPr="00A3188F" w:rsidRDefault="0022635E" w:rsidP="00F576D0">
            <w:pPr>
              <w:spacing w:after="0" w:line="240" w:lineRule="auto"/>
              <w:rPr>
                <w:rFonts w:eastAsia="Times New Roman" w:cs="Arial"/>
                <w:b/>
                <w:bCs/>
                <w:color w:val="FFFFFF"/>
                <w:lang w:eastAsia="hr-HR"/>
              </w:rPr>
            </w:pPr>
          </w:p>
        </w:tc>
        <w:tc>
          <w:tcPr>
            <w:tcW w:w="1020" w:type="dxa"/>
            <w:vMerge/>
            <w:tcBorders>
              <w:top w:val="single" w:sz="4" w:space="0" w:color="FFFFFF"/>
              <w:left w:val="single" w:sz="4" w:space="0" w:color="FFFFFF"/>
              <w:bottom w:val="single" w:sz="4" w:space="0" w:color="FFFFFF"/>
              <w:right w:val="single" w:sz="4" w:space="0" w:color="FFFFFF"/>
            </w:tcBorders>
            <w:vAlign w:val="center"/>
            <w:hideMark/>
          </w:tcPr>
          <w:p w:rsidR="0022635E" w:rsidRPr="00A3188F" w:rsidRDefault="0022635E" w:rsidP="00F576D0">
            <w:pPr>
              <w:spacing w:after="0" w:line="240" w:lineRule="auto"/>
              <w:rPr>
                <w:rFonts w:eastAsia="Times New Roman" w:cs="Arial"/>
                <w:b/>
                <w:bCs/>
                <w:color w:val="FFFFFF"/>
                <w:lang w:eastAsia="hr-HR"/>
              </w:rPr>
            </w:pPr>
          </w:p>
        </w:tc>
        <w:tc>
          <w:tcPr>
            <w:tcW w:w="940" w:type="dxa"/>
            <w:vMerge/>
            <w:tcBorders>
              <w:top w:val="single" w:sz="4" w:space="0" w:color="FFFFFF"/>
              <w:left w:val="single" w:sz="4" w:space="0" w:color="FFFFFF"/>
              <w:bottom w:val="single" w:sz="4" w:space="0" w:color="FFFFFF"/>
              <w:right w:val="single" w:sz="4" w:space="0" w:color="FFFFFF"/>
            </w:tcBorders>
            <w:vAlign w:val="center"/>
            <w:hideMark/>
          </w:tcPr>
          <w:p w:rsidR="0022635E" w:rsidRPr="00A3188F" w:rsidRDefault="0022635E" w:rsidP="00F576D0">
            <w:pPr>
              <w:spacing w:after="0" w:line="240" w:lineRule="auto"/>
              <w:rPr>
                <w:rFonts w:eastAsia="Times New Roman" w:cs="Arial"/>
                <w:b/>
                <w:bCs/>
                <w:color w:val="FFFFFF"/>
                <w:lang w:eastAsia="hr-HR"/>
              </w:rPr>
            </w:pPr>
          </w:p>
        </w:tc>
        <w:tc>
          <w:tcPr>
            <w:tcW w:w="1000" w:type="dxa"/>
            <w:vMerge/>
            <w:tcBorders>
              <w:top w:val="single" w:sz="4" w:space="0" w:color="FFFFFF"/>
              <w:left w:val="single" w:sz="4" w:space="0" w:color="FFFFFF"/>
              <w:bottom w:val="single" w:sz="4" w:space="0" w:color="FFFFFF"/>
              <w:right w:val="single" w:sz="4" w:space="0" w:color="FFFFFF"/>
            </w:tcBorders>
            <w:shd w:val="clear" w:color="auto" w:fill="D99594"/>
            <w:vAlign w:val="center"/>
            <w:hideMark/>
          </w:tcPr>
          <w:p w:rsidR="0022635E" w:rsidRPr="00A3188F" w:rsidRDefault="0022635E" w:rsidP="00F576D0">
            <w:pPr>
              <w:spacing w:after="0" w:line="240" w:lineRule="auto"/>
              <w:rPr>
                <w:rFonts w:eastAsia="Times New Roman" w:cs="Arial"/>
                <w:b/>
                <w:bCs/>
                <w:i/>
                <w:color w:val="FFFFFF"/>
                <w:lang w:eastAsia="hr-HR"/>
              </w:rPr>
            </w:pPr>
          </w:p>
        </w:tc>
      </w:tr>
      <w:tr w:rsidR="0022635E" w:rsidRPr="00A3188F" w:rsidTr="00F576D0">
        <w:trPr>
          <w:trHeight w:val="345"/>
        </w:trPr>
        <w:tc>
          <w:tcPr>
            <w:tcW w:w="3020" w:type="dxa"/>
            <w:tcBorders>
              <w:top w:val="nil"/>
              <w:left w:val="single" w:sz="4" w:space="0" w:color="FFFFFF"/>
              <w:bottom w:val="single" w:sz="4" w:space="0" w:color="FFFFFF"/>
              <w:right w:val="single" w:sz="4" w:space="0" w:color="FFFFFF"/>
            </w:tcBorders>
            <w:shd w:val="clear" w:color="000000" w:fill="D99795"/>
            <w:vAlign w:val="bottom"/>
            <w:hideMark/>
          </w:tcPr>
          <w:p w:rsidR="0022635E" w:rsidRPr="00A3188F" w:rsidRDefault="0022635E" w:rsidP="00F576D0">
            <w:pPr>
              <w:spacing w:after="0" w:line="240" w:lineRule="auto"/>
              <w:rPr>
                <w:rFonts w:eastAsia="Times New Roman" w:cs="Arial"/>
                <w:b/>
                <w:bCs/>
                <w:color w:val="000000"/>
                <w:lang w:eastAsia="hr-HR"/>
              </w:rPr>
            </w:pPr>
            <w:r w:rsidRPr="00A3188F">
              <w:rPr>
                <w:rFonts w:eastAsia="Times New Roman" w:cs="Arial"/>
                <w:b/>
                <w:bCs/>
                <w:color w:val="000000"/>
                <w:lang w:eastAsia="hr-HR"/>
              </w:rPr>
              <w:t>Međimurska county</w:t>
            </w:r>
          </w:p>
        </w:tc>
        <w:tc>
          <w:tcPr>
            <w:tcW w:w="1020" w:type="dxa"/>
            <w:tcBorders>
              <w:top w:val="nil"/>
              <w:left w:val="nil"/>
              <w:bottom w:val="single" w:sz="4" w:space="0" w:color="FFFFFF"/>
              <w:right w:val="single" w:sz="4" w:space="0" w:color="FFFFFF"/>
            </w:tcBorders>
            <w:shd w:val="clear" w:color="000000" w:fill="F2DDDC"/>
            <w:vAlign w:val="bottom"/>
            <w:hideMark/>
          </w:tcPr>
          <w:p w:rsidR="0022635E" w:rsidRPr="00A3188F" w:rsidRDefault="0022635E" w:rsidP="00F576D0">
            <w:pPr>
              <w:spacing w:after="0" w:line="240" w:lineRule="auto"/>
              <w:jc w:val="right"/>
              <w:rPr>
                <w:rFonts w:eastAsia="Times New Roman" w:cs="Arial"/>
                <w:color w:val="000000"/>
                <w:lang w:eastAsia="hr-HR"/>
              </w:rPr>
            </w:pPr>
            <w:r w:rsidRPr="00A3188F">
              <w:rPr>
                <w:rFonts w:eastAsia="Times New Roman" w:cs="Arial"/>
                <w:color w:val="000000"/>
                <w:lang w:eastAsia="hr-HR"/>
              </w:rPr>
              <w:t>5.272</w:t>
            </w:r>
          </w:p>
        </w:tc>
        <w:tc>
          <w:tcPr>
            <w:tcW w:w="1020" w:type="dxa"/>
            <w:tcBorders>
              <w:top w:val="nil"/>
              <w:left w:val="nil"/>
              <w:bottom w:val="single" w:sz="4" w:space="0" w:color="FFFFFF"/>
              <w:right w:val="single" w:sz="4" w:space="0" w:color="FFFFFF"/>
            </w:tcBorders>
            <w:shd w:val="clear" w:color="000000" w:fill="F2DDDC"/>
            <w:vAlign w:val="bottom"/>
            <w:hideMark/>
          </w:tcPr>
          <w:p w:rsidR="0022635E" w:rsidRPr="00A3188F" w:rsidRDefault="0022635E" w:rsidP="00F576D0">
            <w:pPr>
              <w:spacing w:after="0" w:line="240" w:lineRule="auto"/>
              <w:jc w:val="right"/>
              <w:rPr>
                <w:rFonts w:eastAsia="Times New Roman" w:cs="Arial"/>
                <w:color w:val="000000"/>
                <w:lang w:eastAsia="hr-HR"/>
              </w:rPr>
            </w:pPr>
            <w:r w:rsidRPr="00A3188F">
              <w:rPr>
                <w:rFonts w:eastAsia="Times New Roman" w:cs="Arial"/>
                <w:color w:val="000000"/>
                <w:lang w:eastAsia="hr-HR"/>
              </w:rPr>
              <w:t>4.208</w:t>
            </w:r>
          </w:p>
        </w:tc>
        <w:tc>
          <w:tcPr>
            <w:tcW w:w="1020" w:type="dxa"/>
            <w:tcBorders>
              <w:top w:val="nil"/>
              <w:left w:val="nil"/>
              <w:bottom w:val="single" w:sz="4" w:space="0" w:color="FFFFFF"/>
              <w:right w:val="single" w:sz="4" w:space="0" w:color="FFFFFF"/>
            </w:tcBorders>
            <w:shd w:val="clear" w:color="000000" w:fill="F2DDDC"/>
            <w:vAlign w:val="bottom"/>
            <w:hideMark/>
          </w:tcPr>
          <w:p w:rsidR="0022635E" w:rsidRPr="00A3188F" w:rsidRDefault="0022635E" w:rsidP="00F576D0">
            <w:pPr>
              <w:spacing w:after="0" w:line="240" w:lineRule="auto"/>
              <w:jc w:val="right"/>
              <w:rPr>
                <w:rFonts w:eastAsia="Times New Roman" w:cs="Arial"/>
                <w:color w:val="000000"/>
                <w:lang w:eastAsia="hr-HR"/>
              </w:rPr>
            </w:pPr>
            <w:r w:rsidRPr="00A3188F">
              <w:rPr>
                <w:rFonts w:eastAsia="Times New Roman" w:cs="Arial"/>
                <w:color w:val="000000"/>
                <w:lang w:eastAsia="hr-HR"/>
              </w:rPr>
              <w:t>4.594</w:t>
            </w:r>
          </w:p>
        </w:tc>
        <w:tc>
          <w:tcPr>
            <w:tcW w:w="1020" w:type="dxa"/>
            <w:tcBorders>
              <w:top w:val="nil"/>
              <w:left w:val="nil"/>
              <w:bottom w:val="single" w:sz="4" w:space="0" w:color="FFFFFF"/>
              <w:right w:val="single" w:sz="4" w:space="0" w:color="FFFFFF"/>
            </w:tcBorders>
            <w:shd w:val="clear" w:color="000000" w:fill="F2DDDC"/>
            <w:vAlign w:val="bottom"/>
            <w:hideMark/>
          </w:tcPr>
          <w:p w:rsidR="0022635E" w:rsidRPr="00A3188F" w:rsidRDefault="0022635E" w:rsidP="00F576D0">
            <w:pPr>
              <w:spacing w:after="0" w:line="240" w:lineRule="auto"/>
              <w:jc w:val="right"/>
              <w:rPr>
                <w:rFonts w:eastAsia="Times New Roman" w:cs="Arial"/>
                <w:color w:val="000000"/>
                <w:lang w:eastAsia="hr-HR"/>
              </w:rPr>
            </w:pPr>
            <w:r w:rsidRPr="00A3188F">
              <w:rPr>
                <w:rFonts w:eastAsia="Times New Roman" w:cs="Arial"/>
                <w:color w:val="000000"/>
                <w:lang w:eastAsia="hr-HR"/>
              </w:rPr>
              <w:t>5.257</w:t>
            </w:r>
          </w:p>
        </w:tc>
        <w:tc>
          <w:tcPr>
            <w:tcW w:w="940" w:type="dxa"/>
            <w:tcBorders>
              <w:top w:val="nil"/>
              <w:left w:val="nil"/>
              <w:bottom w:val="single" w:sz="4" w:space="0" w:color="FFFFFF"/>
              <w:right w:val="single" w:sz="4" w:space="0" w:color="FFFFFF"/>
            </w:tcBorders>
            <w:shd w:val="clear" w:color="000000" w:fill="F2DDDC"/>
            <w:vAlign w:val="bottom"/>
            <w:hideMark/>
          </w:tcPr>
          <w:p w:rsidR="0022635E" w:rsidRPr="00A3188F" w:rsidRDefault="0022635E" w:rsidP="00F576D0">
            <w:pPr>
              <w:spacing w:after="0" w:line="240" w:lineRule="auto"/>
              <w:jc w:val="right"/>
              <w:rPr>
                <w:rFonts w:eastAsia="Times New Roman" w:cs="Arial"/>
                <w:color w:val="000000"/>
                <w:lang w:eastAsia="hr-HR"/>
              </w:rPr>
            </w:pPr>
            <w:r w:rsidRPr="00A3188F">
              <w:rPr>
                <w:rFonts w:eastAsia="Times New Roman" w:cs="Arial"/>
                <w:color w:val="000000"/>
                <w:lang w:eastAsia="hr-HR"/>
              </w:rPr>
              <w:t>4.381</w:t>
            </w:r>
          </w:p>
        </w:tc>
        <w:tc>
          <w:tcPr>
            <w:tcW w:w="1000" w:type="dxa"/>
            <w:tcBorders>
              <w:top w:val="nil"/>
              <w:left w:val="nil"/>
              <w:bottom w:val="single" w:sz="4" w:space="0" w:color="FFFFFF"/>
              <w:right w:val="single" w:sz="4" w:space="0" w:color="FFFFFF"/>
            </w:tcBorders>
            <w:shd w:val="clear" w:color="auto" w:fill="D99594"/>
            <w:vAlign w:val="bottom"/>
            <w:hideMark/>
          </w:tcPr>
          <w:p w:rsidR="0022635E" w:rsidRPr="00A3188F" w:rsidRDefault="0022635E" w:rsidP="00F576D0">
            <w:pPr>
              <w:spacing w:after="0" w:line="240" w:lineRule="auto"/>
              <w:jc w:val="right"/>
              <w:rPr>
                <w:rFonts w:eastAsia="Times New Roman" w:cs="Arial"/>
                <w:i/>
                <w:color w:val="000000"/>
                <w:lang w:eastAsia="hr-HR"/>
              </w:rPr>
            </w:pPr>
            <w:r w:rsidRPr="00A3188F">
              <w:rPr>
                <w:rFonts w:eastAsia="Times New Roman" w:cs="Arial"/>
                <w:i/>
                <w:color w:val="000000"/>
                <w:lang w:eastAsia="hr-HR"/>
              </w:rPr>
              <w:t>3.581</w:t>
            </w:r>
          </w:p>
        </w:tc>
      </w:tr>
      <w:tr w:rsidR="0022635E" w:rsidRPr="00A3188F" w:rsidTr="00F576D0">
        <w:trPr>
          <w:trHeight w:val="345"/>
        </w:trPr>
        <w:tc>
          <w:tcPr>
            <w:tcW w:w="3020" w:type="dxa"/>
            <w:tcBorders>
              <w:top w:val="nil"/>
              <w:left w:val="single" w:sz="4" w:space="0" w:color="FFFFFF"/>
              <w:bottom w:val="single" w:sz="4" w:space="0" w:color="FFFFFF"/>
              <w:right w:val="single" w:sz="4" w:space="0" w:color="FFFFFF"/>
            </w:tcBorders>
            <w:shd w:val="clear" w:color="000000" w:fill="D99795"/>
            <w:vAlign w:val="bottom"/>
            <w:hideMark/>
          </w:tcPr>
          <w:p w:rsidR="0022635E" w:rsidRPr="00A3188F" w:rsidRDefault="0022635E" w:rsidP="00F576D0">
            <w:pPr>
              <w:spacing w:after="0" w:line="240" w:lineRule="auto"/>
              <w:rPr>
                <w:rFonts w:eastAsia="Times New Roman" w:cs="Arial"/>
                <w:b/>
                <w:bCs/>
                <w:color w:val="000000"/>
                <w:lang w:eastAsia="hr-HR"/>
              </w:rPr>
            </w:pPr>
            <w:r w:rsidRPr="00A3188F">
              <w:rPr>
                <w:rFonts w:eastAsia="Times New Roman" w:cs="Arial"/>
                <w:b/>
                <w:bCs/>
                <w:color w:val="000000"/>
                <w:lang w:eastAsia="hr-HR"/>
              </w:rPr>
              <w:t>Varaždinska County</w:t>
            </w:r>
          </w:p>
        </w:tc>
        <w:tc>
          <w:tcPr>
            <w:tcW w:w="1020" w:type="dxa"/>
            <w:tcBorders>
              <w:top w:val="nil"/>
              <w:left w:val="nil"/>
              <w:bottom w:val="single" w:sz="4" w:space="0" w:color="FFFFFF"/>
              <w:right w:val="single" w:sz="4"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color w:val="000000"/>
                <w:lang w:eastAsia="hr-HR"/>
              </w:rPr>
            </w:pPr>
            <w:r w:rsidRPr="00A3188F">
              <w:rPr>
                <w:rFonts w:eastAsia="Times New Roman" w:cs="Arial"/>
                <w:color w:val="000000"/>
                <w:lang w:eastAsia="hr-HR"/>
              </w:rPr>
              <w:t>6.762</w:t>
            </w:r>
          </w:p>
        </w:tc>
        <w:tc>
          <w:tcPr>
            <w:tcW w:w="1020" w:type="dxa"/>
            <w:tcBorders>
              <w:top w:val="nil"/>
              <w:left w:val="nil"/>
              <w:bottom w:val="single" w:sz="4" w:space="0" w:color="FFFFFF"/>
              <w:right w:val="single" w:sz="4"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color w:val="000000"/>
                <w:lang w:eastAsia="hr-HR"/>
              </w:rPr>
            </w:pPr>
            <w:r w:rsidRPr="00A3188F">
              <w:rPr>
                <w:rFonts w:eastAsia="Times New Roman" w:cs="Arial"/>
                <w:color w:val="000000"/>
                <w:lang w:eastAsia="hr-HR"/>
              </w:rPr>
              <w:t>5.022</w:t>
            </w:r>
          </w:p>
        </w:tc>
        <w:tc>
          <w:tcPr>
            <w:tcW w:w="1020" w:type="dxa"/>
            <w:tcBorders>
              <w:top w:val="nil"/>
              <w:left w:val="nil"/>
              <w:bottom w:val="single" w:sz="4" w:space="0" w:color="FFFFFF"/>
              <w:right w:val="single" w:sz="4"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color w:val="000000"/>
                <w:lang w:eastAsia="hr-HR"/>
              </w:rPr>
            </w:pPr>
            <w:r w:rsidRPr="00A3188F">
              <w:rPr>
                <w:rFonts w:eastAsia="Times New Roman" w:cs="Arial"/>
                <w:color w:val="000000"/>
                <w:lang w:eastAsia="hr-HR"/>
              </w:rPr>
              <w:t>5.099</w:t>
            </w:r>
          </w:p>
        </w:tc>
        <w:tc>
          <w:tcPr>
            <w:tcW w:w="1020" w:type="dxa"/>
            <w:tcBorders>
              <w:top w:val="nil"/>
              <w:left w:val="nil"/>
              <w:bottom w:val="single" w:sz="4" w:space="0" w:color="FFFFFF"/>
              <w:right w:val="single" w:sz="4"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color w:val="000000"/>
                <w:lang w:eastAsia="hr-HR"/>
              </w:rPr>
            </w:pPr>
            <w:r w:rsidRPr="00A3188F">
              <w:rPr>
                <w:rFonts w:eastAsia="Times New Roman" w:cs="Arial"/>
                <w:color w:val="000000"/>
                <w:lang w:eastAsia="hr-HR"/>
              </w:rPr>
              <w:t>6.191</w:t>
            </w:r>
          </w:p>
        </w:tc>
        <w:tc>
          <w:tcPr>
            <w:tcW w:w="940" w:type="dxa"/>
            <w:tcBorders>
              <w:top w:val="nil"/>
              <w:left w:val="nil"/>
              <w:bottom w:val="single" w:sz="4" w:space="0" w:color="FFFFFF"/>
              <w:right w:val="single" w:sz="4"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color w:val="000000"/>
                <w:lang w:eastAsia="hr-HR"/>
              </w:rPr>
            </w:pPr>
            <w:r w:rsidRPr="00A3188F">
              <w:rPr>
                <w:rFonts w:eastAsia="Times New Roman" w:cs="Arial"/>
                <w:color w:val="000000"/>
                <w:lang w:eastAsia="hr-HR"/>
              </w:rPr>
              <w:t>5.873</w:t>
            </w:r>
          </w:p>
        </w:tc>
        <w:tc>
          <w:tcPr>
            <w:tcW w:w="1000" w:type="dxa"/>
            <w:tcBorders>
              <w:top w:val="nil"/>
              <w:left w:val="nil"/>
              <w:bottom w:val="single" w:sz="4" w:space="0" w:color="FFFFFF"/>
              <w:right w:val="single" w:sz="4" w:space="0" w:color="FFFFFF"/>
            </w:tcBorders>
            <w:shd w:val="clear" w:color="auto" w:fill="D99594"/>
            <w:vAlign w:val="center"/>
            <w:hideMark/>
          </w:tcPr>
          <w:p w:rsidR="0022635E" w:rsidRPr="00A3188F" w:rsidRDefault="0022635E" w:rsidP="00F576D0">
            <w:pPr>
              <w:spacing w:after="0" w:line="240" w:lineRule="auto"/>
              <w:jc w:val="right"/>
              <w:rPr>
                <w:rFonts w:eastAsia="Times New Roman" w:cs="Arial"/>
                <w:i/>
                <w:color w:val="000000"/>
                <w:lang w:eastAsia="hr-HR"/>
              </w:rPr>
            </w:pPr>
            <w:r w:rsidRPr="00A3188F">
              <w:rPr>
                <w:rFonts w:eastAsia="Times New Roman" w:cs="Arial"/>
                <w:i/>
                <w:color w:val="000000"/>
                <w:lang w:eastAsia="hr-HR"/>
              </w:rPr>
              <w:t>3.917</w:t>
            </w:r>
          </w:p>
        </w:tc>
      </w:tr>
      <w:tr w:rsidR="0022635E" w:rsidRPr="00A3188F" w:rsidTr="00F576D0">
        <w:trPr>
          <w:trHeight w:val="345"/>
        </w:trPr>
        <w:tc>
          <w:tcPr>
            <w:tcW w:w="3020" w:type="dxa"/>
            <w:tcBorders>
              <w:top w:val="nil"/>
              <w:left w:val="single" w:sz="4" w:space="0" w:color="FFFFFF"/>
              <w:bottom w:val="single" w:sz="4" w:space="0" w:color="FFFFFF"/>
              <w:right w:val="single" w:sz="4" w:space="0" w:color="FFFFFF"/>
            </w:tcBorders>
            <w:shd w:val="clear" w:color="000000" w:fill="D99795"/>
            <w:vAlign w:val="bottom"/>
            <w:hideMark/>
          </w:tcPr>
          <w:p w:rsidR="0022635E" w:rsidRPr="00A3188F" w:rsidRDefault="0022635E" w:rsidP="00F576D0">
            <w:pPr>
              <w:spacing w:after="0" w:line="240" w:lineRule="auto"/>
              <w:rPr>
                <w:rFonts w:eastAsia="Times New Roman" w:cs="Arial"/>
                <w:b/>
                <w:bCs/>
                <w:color w:val="000000"/>
                <w:lang w:eastAsia="hr-HR"/>
              </w:rPr>
            </w:pPr>
            <w:r w:rsidRPr="00A3188F">
              <w:rPr>
                <w:rFonts w:eastAsia="Times New Roman" w:cs="Arial"/>
                <w:b/>
                <w:bCs/>
                <w:color w:val="000000"/>
                <w:lang w:eastAsia="hr-HR"/>
              </w:rPr>
              <w:t>Republic of Croatia</w:t>
            </w:r>
          </w:p>
        </w:tc>
        <w:tc>
          <w:tcPr>
            <w:tcW w:w="1020" w:type="dxa"/>
            <w:tcBorders>
              <w:top w:val="nil"/>
              <w:left w:val="nil"/>
              <w:bottom w:val="single" w:sz="4" w:space="0" w:color="FFFFFF"/>
              <w:right w:val="single" w:sz="4"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color w:val="000000"/>
                <w:lang w:eastAsia="hr-HR"/>
              </w:rPr>
            </w:pPr>
            <w:r w:rsidRPr="00A3188F">
              <w:rPr>
                <w:rFonts w:eastAsia="Times New Roman" w:cs="Arial"/>
                <w:color w:val="000000"/>
                <w:lang w:eastAsia="hr-HR"/>
              </w:rPr>
              <w:t>141.794</w:t>
            </w:r>
          </w:p>
        </w:tc>
        <w:tc>
          <w:tcPr>
            <w:tcW w:w="1020" w:type="dxa"/>
            <w:tcBorders>
              <w:top w:val="nil"/>
              <w:left w:val="nil"/>
              <w:bottom w:val="single" w:sz="4" w:space="0" w:color="FFFFFF"/>
              <w:right w:val="single" w:sz="4"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color w:val="000000"/>
                <w:lang w:eastAsia="hr-HR"/>
              </w:rPr>
            </w:pPr>
            <w:r w:rsidRPr="00A3188F">
              <w:rPr>
                <w:rFonts w:eastAsia="Times New Roman" w:cs="Arial"/>
                <w:color w:val="000000"/>
                <w:lang w:eastAsia="hr-HR"/>
              </w:rPr>
              <w:t>102.427</w:t>
            </w:r>
          </w:p>
        </w:tc>
        <w:tc>
          <w:tcPr>
            <w:tcW w:w="1020" w:type="dxa"/>
            <w:tcBorders>
              <w:top w:val="nil"/>
              <w:left w:val="nil"/>
              <w:bottom w:val="single" w:sz="4" w:space="0" w:color="FFFFFF"/>
              <w:right w:val="single" w:sz="4"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color w:val="000000"/>
                <w:lang w:eastAsia="hr-HR"/>
              </w:rPr>
            </w:pPr>
            <w:r w:rsidRPr="00A3188F">
              <w:rPr>
                <w:rFonts w:eastAsia="Times New Roman" w:cs="Arial"/>
                <w:color w:val="000000"/>
                <w:lang w:eastAsia="hr-HR"/>
              </w:rPr>
              <w:t>104.739</w:t>
            </w:r>
          </w:p>
        </w:tc>
        <w:tc>
          <w:tcPr>
            <w:tcW w:w="1020" w:type="dxa"/>
            <w:tcBorders>
              <w:top w:val="nil"/>
              <w:left w:val="nil"/>
              <w:bottom w:val="single" w:sz="4" w:space="0" w:color="FFFFFF"/>
              <w:right w:val="single" w:sz="4"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color w:val="000000"/>
                <w:lang w:eastAsia="hr-HR"/>
              </w:rPr>
            </w:pPr>
            <w:r w:rsidRPr="00A3188F">
              <w:rPr>
                <w:rFonts w:eastAsia="Times New Roman" w:cs="Arial"/>
                <w:color w:val="000000"/>
                <w:lang w:eastAsia="hr-HR"/>
              </w:rPr>
              <w:t>125.578</w:t>
            </w:r>
          </w:p>
        </w:tc>
        <w:tc>
          <w:tcPr>
            <w:tcW w:w="940" w:type="dxa"/>
            <w:tcBorders>
              <w:top w:val="nil"/>
              <w:left w:val="nil"/>
              <w:bottom w:val="single" w:sz="4" w:space="0" w:color="FFFFFF"/>
              <w:right w:val="single" w:sz="4" w:space="0" w:color="FFFFFF"/>
            </w:tcBorders>
            <w:shd w:val="clear" w:color="000000" w:fill="F2DDDC"/>
            <w:vAlign w:val="center"/>
            <w:hideMark/>
          </w:tcPr>
          <w:p w:rsidR="0022635E" w:rsidRPr="00A3188F" w:rsidRDefault="0022635E" w:rsidP="00F576D0">
            <w:pPr>
              <w:spacing w:after="0" w:line="240" w:lineRule="auto"/>
              <w:jc w:val="right"/>
              <w:rPr>
                <w:rFonts w:eastAsia="Times New Roman" w:cs="Arial"/>
                <w:color w:val="000000"/>
                <w:lang w:eastAsia="hr-HR"/>
              </w:rPr>
            </w:pPr>
            <w:r w:rsidRPr="00A3188F">
              <w:rPr>
                <w:rFonts w:eastAsia="Times New Roman" w:cs="Arial"/>
                <w:color w:val="000000"/>
                <w:lang w:eastAsia="hr-HR"/>
              </w:rPr>
              <w:t>131.927</w:t>
            </w:r>
          </w:p>
        </w:tc>
        <w:tc>
          <w:tcPr>
            <w:tcW w:w="1000" w:type="dxa"/>
            <w:tcBorders>
              <w:top w:val="nil"/>
              <w:left w:val="nil"/>
              <w:bottom w:val="single" w:sz="4" w:space="0" w:color="FFFFFF"/>
              <w:right w:val="single" w:sz="4" w:space="0" w:color="FFFFFF"/>
            </w:tcBorders>
            <w:shd w:val="clear" w:color="auto" w:fill="D99594"/>
            <w:vAlign w:val="center"/>
            <w:hideMark/>
          </w:tcPr>
          <w:p w:rsidR="0022635E" w:rsidRPr="00A3188F" w:rsidRDefault="0022635E" w:rsidP="00F576D0">
            <w:pPr>
              <w:spacing w:after="0" w:line="240" w:lineRule="auto"/>
              <w:jc w:val="right"/>
              <w:rPr>
                <w:rFonts w:eastAsia="Times New Roman" w:cs="Arial"/>
                <w:i/>
                <w:color w:val="000000"/>
                <w:lang w:eastAsia="hr-HR"/>
              </w:rPr>
            </w:pPr>
            <w:r w:rsidRPr="00A3188F">
              <w:rPr>
                <w:rFonts w:eastAsia="Times New Roman" w:cs="Arial"/>
                <w:i/>
                <w:color w:val="000000"/>
                <w:lang w:eastAsia="hr-HR"/>
              </w:rPr>
              <w:t>114.373</w:t>
            </w:r>
          </w:p>
        </w:tc>
      </w:tr>
    </w:tbl>
    <w:p w:rsidR="0022635E" w:rsidRPr="00A3188F" w:rsidRDefault="0022635E" w:rsidP="0022635E">
      <w:pPr>
        <w:jc w:val="both"/>
        <w:rPr>
          <w:rFonts w:cs="Arial"/>
          <w:b/>
          <w:lang w:val="en-GB"/>
        </w:rPr>
      </w:pPr>
    </w:p>
    <w:p w:rsidR="0022635E" w:rsidRPr="00A3188F" w:rsidRDefault="0022635E" w:rsidP="0022635E">
      <w:pPr>
        <w:jc w:val="both"/>
        <w:rPr>
          <w:rFonts w:cs="Arial"/>
          <w:sz w:val="20"/>
          <w:lang w:val="en-GB"/>
        </w:rPr>
      </w:pPr>
      <w:r w:rsidRPr="00A3188F">
        <w:rPr>
          <w:rFonts w:cs="Arial"/>
          <w:sz w:val="20"/>
          <w:lang w:val="en-GB"/>
        </w:rPr>
        <w:t xml:space="preserve">Open vacancies are referring to processing industry, trade and service. Moreover construction is slowly recovering so vacancies are opening in that sector as well.   </w:t>
      </w:r>
    </w:p>
    <w:p w:rsidR="0022635E" w:rsidRPr="00A3188F" w:rsidRDefault="0022635E" w:rsidP="0022635E">
      <w:pPr>
        <w:jc w:val="both"/>
        <w:rPr>
          <w:rFonts w:cs="Arial"/>
          <w:sz w:val="20"/>
          <w:lang w:val="en-GB"/>
        </w:rPr>
      </w:pPr>
    </w:p>
    <w:p w:rsidR="0022635E" w:rsidRPr="00A3188F" w:rsidRDefault="0022635E" w:rsidP="0022635E">
      <w:pPr>
        <w:jc w:val="both"/>
        <w:rPr>
          <w:rFonts w:cs="Arial"/>
          <w:b/>
          <w:lang w:val="en-GB"/>
        </w:rPr>
      </w:pPr>
      <w:proofErr w:type="gramStart"/>
      <w:r w:rsidRPr="00A3188F">
        <w:rPr>
          <w:rFonts w:cs="Arial"/>
          <w:b/>
          <w:lang w:val="en-GB"/>
        </w:rPr>
        <w:t>Employed from CES register 2008 – 2012 (with an overview of 2013.</w:t>
      </w:r>
      <w:proofErr w:type="gramEnd"/>
      <w:r w:rsidRPr="00A3188F">
        <w:rPr>
          <w:rFonts w:cs="Arial"/>
          <w:b/>
          <w:lang w:val="en-GB"/>
        </w:rPr>
        <w:t xml:space="preserve"> (January–September)</w:t>
      </w:r>
    </w:p>
    <w:tbl>
      <w:tblPr>
        <w:tblW w:w="8759" w:type="dxa"/>
        <w:tblInd w:w="93" w:type="dxa"/>
        <w:tblLook w:val="04A0" w:firstRow="1" w:lastRow="0" w:firstColumn="1" w:lastColumn="0" w:noHBand="0" w:noVBand="1"/>
      </w:tblPr>
      <w:tblGrid>
        <w:gridCol w:w="2297"/>
        <w:gridCol w:w="1077"/>
        <w:gridCol w:w="1077"/>
        <w:gridCol w:w="1077"/>
        <w:gridCol w:w="1077"/>
        <w:gridCol w:w="1077"/>
        <w:gridCol w:w="1077"/>
      </w:tblGrid>
      <w:tr w:rsidR="0022635E" w:rsidRPr="00A3188F" w:rsidTr="00F576D0">
        <w:trPr>
          <w:trHeight w:val="444"/>
        </w:trPr>
        <w:tc>
          <w:tcPr>
            <w:tcW w:w="2297" w:type="dxa"/>
            <w:vMerge w:val="restart"/>
            <w:tcBorders>
              <w:top w:val="single" w:sz="4" w:space="0" w:color="000000"/>
              <w:left w:val="single" w:sz="4" w:space="0" w:color="000000"/>
              <w:bottom w:val="single" w:sz="4" w:space="0" w:color="000000"/>
              <w:right w:val="single" w:sz="4" w:space="0" w:color="000000"/>
            </w:tcBorders>
            <w:shd w:val="clear" w:color="auto" w:fill="943634"/>
            <w:vAlign w:val="center"/>
            <w:hideMark/>
          </w:tcPr>
          <w:p w:rsidR="0022635E" w:rsidRPr="00A3188F" w:rsidRDefault="0022635E" w:rsidP="00F576D0">
            <w:pPr>
              <w:spacing w:after="0" w:line="240" w:lineRule="auto"/>
              <w:jc w:val="center"/>
              <w:rPr>
                <w:rFonts w:eastAsia="Times New Roman" w:cs="Arial"/>
                <w:b/>
                <w:bCs/>
                <w:color w:val="FFFFFF"/>
                <w:szCs w:val="24"/>
                <w:lang w:eastAsia="hr-HR"/>
              </w:rPr>
            </w:pPr>
            <w:r w:rsidRPr="00A3188F">
              <w:rPr>
                <w:rFonts w:eastAsia="Times New Roman" w:cs="Arial"/>
                <w:b/>
                <w:bCs/>
                <w:color w:val="FFFFFF"/>
                <w:szCs w:val="24"/>
                <w:lang w:eastAsia="hr-HR"/>
              </w:rPr>
              <w:t>Year / County</w:t>
            </w:r>
          </w:p>
        </w:tc>
        <w:tc>
          <w:tcPr>
            <w:tcW w:w="1077" w:type="dxa"/>
            <w:vMerge w:val="restart"/>
            <w:tcBorders>
              <w:top w:val="single" w:sz="4" w:space="0" w:color="000000"/>
              <w:left w:val="single" w:sz="4" w:space="0" w:color="000000"/>
              <w:bottom w:val="nil"/>
              <w:right w:val="single" w:sz="4" w:space="0" w:color="000000"/>
            </w:tcBorders>
            <w:shd w:val="clear" w:color="auto" w:fill="943634"/>
            <w:vAlign w:val="center"/>
            <w:hideMark/>
          </w:tcPr>
          <w:p w:rsidR="0022635E" w:rsidRPr="00A3188F" w:rsidRDefault="0022635E" w:rsidP="00F576D0">
            <w:pPr>
              <w:spacing w:after="0" w:line="240" w:lineRule="auto"/>
              <w:jc w:val="center"/>
              <w:rPr>
                <w:rFonts w:eastAsia="Times New Roman" w:cs="Arial"/>
                <w:b/>
                <w:bCs/>
                <w:color w:val="FFFFFF"/>
                <w:szCs w:val="24"/>
                <w:lang w:eastAsia="hr-HR"/>
              </w:rPr>
            </w:pPr>
            <w:r w:rsidRPr="00A3188F">
              <w:rPr>
                <w:rFonts w:eastAsia="Times New Roman" w:cs="Arial"/>
                <w:b/>
                <w:bCs/>
                <w:color w:val="FFFFFF"/>
                <w:szCs w:val="24"/>
                <w:lang w:eastAsia="hr-HR"/>
              </w:rPr>
              <w:t>2008</w:t>
            </w:r>
          </w:p>
        </w:tc>
        <w:tc>
          <w:tcPr>
            <w:tcW w:w="1077" w:type="dxa"/>
            <w:vMerge w:val="restart"/>
            <w:tcBorders>
              <w:top w:val="single" w:sz="4" w:space="0" w:color="000000"/>
              <w:left w:val="single" w:sz="4" w:space="0" w:color="000000"/>
              <w:bottom w:val="nil"/>
              <w:right w:val="single" w:sz="4" w:space="0" w:color="000000"/>
            </w:tcBorders>
            <w:shd w:val="clear" w:color="auto" w:fill="943634"/>
            <w:vAlign w:val="center"/>
            <w:hideMark/>
          </w:tcPr>
          <w:p w:rsidR="0022635E" w:rsidRPr="00A3188F" w:rsidRDefault="0022635E" w:rsidP="00F576D0">
            <w:pPr>
              <w:spacing w:after="0" w:line="240" w:lineRule="auto"/>
              <w:jc w:val="center"/>
              <w:rPr>
                <w:rFonts w:eastAsia="Times New Roman" w:cs="Arial"/>
                <w:b/>
                <w:bCs/>
                <w:color w:val="FFFFFF"/>
                <w:szCs w:val="24"/>
                <w:lang w:eastAsia="hr-HR"/>
              </w:rPr>
            </w:pPr>
            <w:r w:rsidRPr="00A3188F">
              <w:rPr>
                <w:rFonts w:eastAsia="Times New Roman" w:cs="Arial"/>
                <w:b/>
                <w:bCs/>
                <w:color w:val="FFFFFF"/>
                <w:szCs w:val="24"/>
                <w:lang w:eastAsia="hr-HR"/>
              </w:rPr>
              <w:t>2009</w:t>
            </w:r>
          </w:p>
        </w:tc>
        <w:tc>
          <w:tcPr>
            <w:tcW w:w="1077" w:type="dxa"/>
            <w:vMerge w:val="restart"/>
            <w:tcBorders>
              <w:top w:val="single" w:sz="4" w:space="0" w:color="000000"/>
              <w:left w:val="single" w:sz="4" w:space="0" w:color="000000"/>
              <w:bottom w:val="nil"/>
              <w:right w:val="single" w:sz="4" w:space="0" w:color="000000"/>
            </w:tcBorders>
            <w:shd w:val="clear" w:color="auto" w:fill="943634"/>
            <w:vAlign w:val="center"/>
            <w:hideMark/>
          </w:tcPr>
          <w:p w:rsidR="0022635E" w:rsidRPr="00A3188F" w:rsidRDefault="0022635E" w:rsidP="00F576D0">
            <w:pPr>
              <w:spacing w:after="0" w:line="240" w:lineRule="auto"/>
              <w:jc w:val="center"/>
              <w:rPr>
                <w:rFonts w:eastAsia="Times New Roman" w:cs="Arial"/>
                <w:b/>
                <w:bCs/>
                <w:color w:val="FFFFFF"/>
                <w:szCs w:val="24"/>
                <w:lang w:eastAsia="hr-HR"/>
              </w:rPr>
            </w:pPr>
            <w:r w:rsidRPr="00A3188F">
              <w:rPr>
                <w:rFonts w:eastAsia="Times New Roman" w:cs="Arial"/>
                <w:b/>
                <w:bCs/>
                <w:color w:val="FFFFFF"/>
                <w:szCs w:val="24"/>
                <w:lang w:eastAsia="hr-HR"/>
              </w:rPr>
              <w:t>2010</w:t>
            </w:r>
          </w:p>
        </w:tc>
        <w:tc>
          <w:tcPr>
            <w:tcW w:w="1077" w:type="dxa"/>
            <w:vMerge w:val="restart"/>
            <w:tcBorders>
              <w:top w:val="single" w:sz="4" w:space="0" w:color="000000"/>
              <w:left w:val="single" w:sz="4" w:space="0" w:color="000000"/>
              <w:bottom w:val="nil"/>
              <w:right w:val="single" w:sz="4" w:space="0" w:color="000000"/>
            </w:tcBorders>
            <w:shd w:val="clear" w:color="auto" w:fill="943634"/>
            <w:vAlign w:val="center"/>
            <w:hideMark/>
          </w:tcPr>
          <w:p w:rsidR="0022635E" w:rsidRPr="00A3188F" w:rsidRDefault="0022635E" w:rsidP="00F576D0">
            <w:pPr>
              <w:spacing w:after="0" w:line="240" w:lineRule="auto"/>
              <w:jc w:val="center"/>
              <w:rPr>
                <w:rFonts w:eastAsia="Times New Roman" w:cs="Arial"/>
                <w:b/>
                <w:bCs/>
                <w:color w:val="FFFFFF"/>
                <w:szCs w:val="24"/>
                <w:lang w:eastAsia="hr-HR"/>
              </w:rPr>
            </w:pPr>
            <w:r w:rsidRPr="00A3188F">
              <w:rPr>
                <w:rFonts w:eastAsia="Times New Roman" w:cs="Arial"/>
                <w:b/>
                <w:bCs/>
                <w:color w:val="FFFFFF"/>
                <w:szCs w:val="24"/>
                <w:lang w:eastAsia="hr-HR"/>
              </w:rPr>
              <w:t>2011</w:t>
            </w:r>
          </w:p>
        </w:tc>
        <w:tc>
          <w:tcPr>
            <w:tcW w:w="1077" w:type="dxa"/>
            <w:vMerge w:val="restart"/>
            <w:tcBorders>
              <w:top w:val="single" w:sz="4" w:space="0" w:color="000000"/>
              <w:left w:val="single" w:sz="4" w:space="0" w:color="000000"/>
              <w:bottom w:val="nil"/>
              <w:right w:val="single" w:sz="4" w:space="0" w:color="000000"/>
            </w:tcBorders>
            <w:shd w:val="clear" w:color="auto" w:fill="943634"/>
            <w:vAlign w:val="center"/>
            <w:hideMark/>
          </w:tcPr>
          <w:p w:rsidR="0022635E" w:rsidRPr="00A3188F" w:rsidRDefault="0022635E" w:rsidP="00F576D0">
            <w:pPr>
              <w:spacing w:after="0" w:line="240" w:lineRule="auto"/>
              <w:jc w:val="center"/>
              <w:rPr>
                <w:rFonts w:eastAsia="Times New Roman" w:cs="Arial"/>
                <w:b/>
                <w:bCs/>
                <w:color w:val="FFFFFF"/>
                <w:szCs w:val="24"/>
                <w:lang w:eastAsia="hr-HR"/>
              </w:rPr>
            </w:pPr>
            <w:r w:rsidRPr="00A3188F">
              <w:rPr>
                <w:rFonts w:eastAsia="Times New Roman" w:cs="Arial"/>
                <w:b/>
                <w:bCs/>
                <w:color w:val="FFFFFF"/>
                <w:szCs w:val="24"/>
                <w:lang w:eastAsia="hr-HR"/>
              </w:rPr>
              <w:t>2012</w:t>
            </w:r>
          </w:p>
        </w:tc>
        <w:tc>
          <w:tcPr>
            <w:tcW w:w="1077" w:type="dxa"/>
            <w:vMerge w:val="restart"/>
            <w:tcBorders>
              <w:top w:val="single" w:sz="4" w:space="0" w:color="000000"/>
              <w:left w:val="single" w:sz="4" w:space="0" w:color="000000"/>
              <w:bottom w:val="nil"/>
              <w:right w:val="single" w:sz="4" w:space="0" w:color="000000"/>
            </w:tcBorders>
            <w:shd w:val="clear" w:color="auto" w:fill="E5B8B7"/>
            <w:vAlign w:val="center"/>
            <w:hideMark/>
          </w:tcPr>
          <w:p w:rsidR="0022635E" w:rsidRPr="00A3188F" w:rsidRDefault="0022635E" w:rsidP="00F576D0">
            <w:pPr>
              <w:spacing w:after="0" w:line="240" w:lineRule="auto"/>
              <w:jc w:val="center"/>
              <w:rPr>
                <w:rFonts w:eastAsia="Times New Roman" w:cs="Arial"/>
                <w:b/>
                <w:bCs/>
                <w:i/>
                <w:szCs w:val="24"/>
                <w:lang w:eastAsia="hr-HR"/>
              </w:rPr>
            </w:pPr>
            <w:r w:rsidRPr="00A3188F">
              <w:rPr>
                <w:rFonts w:eastAsia="Times New Roman" w:cs="Arial"/>
                <w:b/>
                <w:bCs/>
                <w:i/>
                <w:szCs w:val="24"/>
                <w:lang w:eastAsia="hr-HR"/>
              </w:rPr>
              <w:t>2013</w:t>
            </w:r>
          </w:p>
        </w:tc>
      </w:tr>
      <w:tr w:rsidR="0022635E" w:rsidRPr="00A3188F" w:rsidTr="00F576D0">
        <w:trPr>
          <w:trHeight w:val="444"/>
        </w:trPr>
        <w:tc>
          <w:tcPr>
            <w:tcW w:w="2297" w:type="dxa"/>
            <w:vMerge/>
            <w:tcBorders>
              <w:top w:val="single" w:sz="4" w:space="0" w:color="000000"/>
              <w:left w:val="single" w:sz="4" w:space="0" w:color="000000"/>
              <w:bottom w:val="single" w:sz="4" w:space="0" w:color="000000"/>
              <w:right w:val="single" w:sz="4" w:space="0" w:color="000000"/>
            </w:tcBorders>
            <w:shd w:val="clear" w:color="auto" w:fill="943634"/>
            <w:vAlign w:val="center"/>
            <w:hideMark/>
          </w:tcPr>
          <w:p w:rsidR="0022635E" w:rsidRPr="00A3188F" w:rsidRDefault="0022635E" w:rsidP="00F576D0">
            <w:pPr>
              <w:spacing w:after="0" w:line="240" w:lineRule="auto"/>
              <w:rPr>
                <w:rFonts w:eastAsia="Times New Roman" w:cs="Arial"/>
                <w:b/>
                <w:bCs/>
                <w:color w:val="FFFFFF"/>
                <w:szCs w:val="24"/>
                <w:lang w:eastAsia="hr-HR"/>
              </w:rPr>
            </w:pPr>
          </w:p>
        </w:tc>
        <w:tc>
          <w:tcPr>
            <w:tcW w:w="1077" w:type="dxa"/>
            <w:vMerge/>
            <w:tcBorders>
              <w:top w:val="single" w:sz="4" w:space="0" w:color="000000"/>
              <w:left w:val="single" w:sz="4" w:space="0" w:color="000000"/>
              <w:bottom w:val="nil"/>
              <w:right w:val="single" w:sz="4" w:space="0" w:color="000000"/>
            </w:tcBorders>
            <w:shd w:val="clear" w:color="auto" w:fill="943634"/>
            <w:vAlign w:val="center"/>
            <w:hideMark/>
          </w:tcPr>
          <w:p w:rsidR="0022635E" w:rsidRPr="00A3188F" w:rsidRDefault="0022635E" w:rsidP="00F576D0">
            <w:pPr>
              <w:spacing w:after="0" w:line="240" w:lineRule="auto"/>
              <w:rPr>
                <w:rFonts w:eastAsia="Times New Roman" w:cs="Arial"/>
                <w:b/>
                <w:bCs/>
                <w:color w:val="FFFFFF"/>
                <w:szCs w:val="24"/>
                <w:lang w:eastAsia="hr-HR"/>
              </w:rPr>
            </w:pPr>
          </w:p>
        </w:tc>
        <w:tc>
          <w:tcPr>
            <w:tcW w:w="1077" w:type="dxa"/>
            <w:vMerge/>
            <w:tcBorders>
              <w:top w:val="single" w:sz="4" w:space="0" w:color="000000"/>
              <w:left w:val="single" w:sz="4" w:space="0" w:color="000000"/>
              <w:bottom w:val="nil"/>
              <w:right w:val="single" w:sz="4" w:space="0" w:color="000000"/>
            </w:tcBorders>
            <w:shd w:val="clear" w:color="auto" w:fill="943634"/>
            <w:vAlign w:val="center"/>
            <w:hideMark/>
          </w:tcPr>
          <w:p w:rsidR="0022635E" w:rsidRPr="00A3188F" w:rsidRDefault="0022635E" w:rsidP="00F576D0">
            <w:pPr>
              <w:spacing w:after="0" w:line="240" w:lineRule="auto"/>
              <w:rPr>
                <w:rFonts w:eastAsia="Times New Roman" w:cs="Arial"/>
                <w:b/>
                <w:bCs/>
                <w:color w:val="FFFFFF"/>
                <w:szCs w:val="24"/>
                <w:lang w:eastAsia="hr-HR"/>
              </w:rPr>
            </w:pPr>
          </w:p>
        </w:tc>
        <w:tc>
          <w:tcPr>
            <w:tcW w:w="1077" w:type="dxa"/>
            <w:vMerge/>
            <w:tcBorders>
              <w:top w:val="single" w:sz="4" w:space="0" w:color="000000"/>
              <w:left w:val="single" w:sz="4" w:space="0" w:color="000000"/>
              <w:bottom w:val="nil"/>
              <w:right w:val="single" w:sz="4" w:space="0" w:color="000000"/>
            </w:tcBorders>
            <w:shd w:val="clear" w:color="auto" w:fill="943634"/>
            <w:vAlign w:val="center"/>
            <w:hideMark/>
          </w:tcPr>
          <w:p w:rsidR="0022635E" w:rsidRPr="00A3188F" w:rsidRDefault="0022635E" w:rsidP="00F576D0">
            <w:pPr>
              <w:spacing w:after="0" w:line="240" w:lineRule="auto"/>
              <w:rPr>
                <w:rFonts w:eastAsia="Times New Roman" w:cs="Arial"/>
                <w:b/>
                <w:bCs/>
                <w:color w:val="FFFFFF"/>
                <w:szCs w:val="24"/>
                <w:lang w:eastAsia="hr-HR"/>
              </w:rPr>
            </w:pPr>
          </w:p>
        </w:tc>
        <w:tc>
          <w:tcPr>
            <w:tcW w:w="1077" w:type="dxa"/>
            <w:vMerge/>
            <w:tcBorders>
              <w:top w:val="single" w:sz="4" w:space="0" w:color="000000"/>
              <w:left w:val="single" w:sz="4" w:space="0" w:color="000000"/>
              <w:bottom w:val="nil"/>
              <w:right w:val="single" w:sz="4" w:space="0" w:color="000000"/>
            </w:tcBorders>
            <w:shd w:val="clear" w:color="auto" w:fill="943634"/>
            <w:vAlign w:val="center"/>
            <w:hideMark/>
          </w:tcPr>
          <w:p w:rsidR="0022635E" w:rsidRPr="00A3188F" w:rsidRDefault="0022635E" w:rsidP="00F576D0">
            <w:pPr>
              <w:spacing w:after="0" w:line="240" w:lineRule="auto"/>
              <w:rPr>
                <w:rFonts w:eastAsia="Times New Roman" w:cs="Arial"/>
                <w:b/>
                <w:bCs/>
                <w:color w:val="FFFFFF"/>
                <w:szCs w:val="24"/>
                <w:lang w:eastAsia="hr-HR"/>
              </w:rPr>
            </w:pPr>
          </w:p>
        </w:tc>
        <w:tc>
          <w:tcPr>
            <w:tcW w:w="1077" w:type="dxa"/>
            <w:vMerge/>
            <w:tcBorders>
              <w:top w:val="single" w:sz="4" w:space="0" w:color="000000"/>
              <w:left w:val="single" w:sz="4" w:space="0" w:color="000000"/>
              <w:bottom w:val="nil"/>
              <w:right w:val="single" w:sz="4" w:space="0" w:color="000000"/>
            </w:tcBorders>
            <w:shd w:val="clear" w:color="auto" w:fill="943634"/>
            <w:vAlign w:val="center"/>
            <w:hideMark/>
          </w:tcPr>
          <w:p w:rsidR="0022635E" w:rsidRPr="00A3188F" w:rsidRDefault="0022635E" w:rsidP="00F576D0">
            <w:pPr>
              <w:spacing w:after="0" w:line="240" w:lineRule="auto"/>
              <w:rPr>
                <w:rFonts w:eastAsia="Times New Roman" w:cs="Arial"/>
                <w:b/>
                <w:bCs/>
                <w:color w:val="FFFFFF"/>
                <w:szCs w:val="24"/>
                <w:lang w:eastAsia="hr-HR"/>
              </w:rPr>
            </w:pPr>
          </w:p>
        </w:tc>
        <w:tc>
          <w:tcPr>
            <w:tcW w:w="1077" w:type="dxa"/>
            <w:vMerge/>
            <w:tcBorders>
              <w:top w:val="single" w:sz="4" w:space="0" w:color="000000"/>
              <w:left w:val="single" w:sz="4" w:space="0" w:color="000000"/>
              <w:bottom w:val="nil"/>
              <w:right w:val="single" w:sz="4" w:space="0" w:color="000000"/>
            </w:tcBorders>
            <w:shd w:val="clear" w:color="auto" w:fill="E5B8B7"/>
            <w:vAlign w:val="center"/>
            <w:hideMark/>
          </w:tcPr>
          <w:p w:rsidR="0022635E" w:rsidRPr="00A3188F" w:rsidRDefault="0022635E" w:rsidP="00F576D0">
            <w:pPr>
              <w:spacing w:after="0" w:line="240" w:lineRule="auto"/>
              <w:rPr>
                <w:rFonts w:eastAsia="Times New Roman" w:cs="Arial"/>
                <w:b/>
                <w:bCs/>
                <w:i/>
                <w:szCs w:val="24"/>
                <w:lang w:eastAsia="hr-HR"/>
              </w:rPr>
            </w:pPr>
          </w:p>
        </w:tc>
      </w:tr>
      <w:tr w:rsidR="0022635E" w:rsidRPr="00A3188F" w:rsidTr="00F576D0">
        <w:trPr>
          <w:trHeight w:val="444"/>
        </w:trPr>
        <w:tc>
          <w:tcPr>
            <w:tcW w:w="2297" w:type="dxa"/>
            <w:tcBorders>
              <w:top w:val="nil"/>
              <w:left w:val="single" w:sz="4" w:space="0" w:color="000000"/>
              <w:bottom w:val="single" w:sz="4" w:space="0" w:color="000000"/>
              <w:right w:val="single" w:sz="4" w:space="0" w:color="000000"/>
            </w:tcBorders>
            <w:shd w:val="clear" w:color="FFFFFF" w:fill="DA9694"/>
            <w:hideMark/>
          </w:tcPr>
          <w:p w:rsidR="0022635E" w:rsidRPr="00A3188F" w:rsidRDefault="0022635E" w:rsidP="00F576D0">
            <w:pPr>
              <w:spacing w:after="0" w:line="240" w:lineRule="auto"/>
              <w:rPr>
                <w:rFonts w:eastAsia="Times New Roman" w:cs="Arial"/>
                <w:color w:val="000000"/>
                <w:szCs w:val="24"/>
                <w:lang w:eastAsia="hr-HR"/>
              </w:rPr>
            </w:pPr>
            <w:r w:rsidRPr="00A3188F">
              <w:rPr>
                <w:rFonts w:eastAsia="Times New Roman" w:cs="Arial"/>
                <w:color w:val="000000"/>
                <w:szCs w:val="24"/>
                <w:lang w:eastAsia="hr-HR"/>
              </w:rPr>
              <w:t>Međimurska county</w:t>
            </w:r>
          </w:p>
        </w:tc>
        <w:tc>
          <w:tcPr>
            <w:tcW w:w="1077" w:type="dxa"/>
            <w:tcBorders>
              <w:top w:val="single" w:sz="4" w:space="0" w:color="000000"/>
              <w:left w:val="nil"/>
              <w:bottom w:val="single" w:sz="4" w:space="0" w:color="000000"/>
              <w:right w:val="single" w:sz="4" w:space="0" w:color="000000"/>
            </w:tcBorders>
            <w:shd w:val="clear" w:color="FFFFFF" w:fill="F2DCDB"/>
            <w:vAlign w:val="center"/>
            <w:hideMark/>
          </w:tcPr>
          <w:p w:rsidR="0022635E" w:rsidRPr="00A3188F" w:rsidRDefault="0022635E" w:rsidP="00F576D0">
            <w:pPr>
              <w:spacing w:after="0" w:line="240" w:lineRule="auto"/>
              <w:jc w:val="right"/>
              <w:rPr>
                <w:rFonts w:eastAsia="Times New Roman" w:cs="Arial"/>
                <w:color w:val="000000"/>
                <w:szCs w:val="24"/>
                <w:lang w:eastAsia="hr-HR"/>
              </w:rPr>
            </w:pPr>
            <w:r w:rsidRPr="00A3188F">
              <w:rPr>
                <w:rFonts w:eastAsia="Times New Roman" w:cs="Arial"/>
                <w:color w:val="000000"/>
                <w:szCs w:val="24"/>
                <w:lang w:eastAsia="hr-HR"/>
              </w:rPr>
              <w:t>3.108</w:t>
            </w:r>
          </w:p>
        </w:tc>
        <w:tc>
          <w:tcPr>
            <w:tcW w:w="1077" w:type="dxa"/>
            <w:tcBorders>
              <w:top w:val="single" w:sz="4" w:space="0" w:color="000000"/>
              <w:left w:val="nil"/>
              <w:bottom w:val="single" w:sz="4" w:space="0" w:color="000000"/>
              <w:right w:val="single" w:sz="4" w:space="0" w:color="000000"/>
            </w:tcBorders>
            <w:shd w:val="clear" w:color="FFFFFF" w:fill="F2DCDB"/>
            <w:vAlign w:val="center"/>
            <w:hideMark/>
          </w:tcPr>
          <w:p w:rsidR="0022635E" w:rsidRPr="00A3188F" w:rsidRDefault="0022635E" w:rsidP="00F576D0">
            <w:pPr>
              <w:spacing w:after="0" w:line="240" w:lineRule="auto"/>
              <w:jc w:val="right"/>
              <w:rPr>
                <w:rFonts w:eastAsia="Times New Roman" w:cs="Arial"/>
                <w:color w:val="000000"/>
                <w:szCs w:val="24"/>
                <w:lang w:eastAsia="hr-HR"/>
              </w:rPr>
            </w:pPr>
            <w:r w:rsidRPr="00A3188F">
              <w:rPr>
                <w:rFonts w:eastAsia="Times New Roman" w:cs="Arial"/>
                <w:color w:val="000000"/>
                <w:szCs w:val="24"/>
                <w:lang w:eastAsia="hr-HR"/>
              </w:rPr>
              <w:t>3.093</w:t>
            </w:r>
          </w:p>
        </w:tc>
        <w:tc>
          <w:tcPr>
            <w:tcW w:w="1077" w:type="dxa"/>
            <w:tcBorders>
              <w:top w:val="single" w:sz="4" w:space="0" w:color="000000"/>
              <w:left w:val="nil"/>
              <w:bottom w:val="single" w:sz="4" w:space="0" w:color="000000"/>
              <w:right w:val="single" w:sz="4" w:space="0" w:color="000000"/>
            </w:tcBorders>
            <w:shd w:val="clear" w:color="FFFFFF" w:fill="F2DCDB"/>
            <w:vAlign w:val="center"/>
            <w:hideMark/>
          </w:tcPr>
          <w:p w:rsidR="0022635E" w:rsidRPr="00A3188F" w:rsidRDefault="0022635E" w:rsidP="00F576D0">
            <w:pPr>
              <w:spacing w:after="0" w:line="240" w:lineRule="auto"/>
              <w:jc w:val="right"/>
              <w:rPr>
                <w:rFonts w:eastAsia="Times New Roman" w:cs="Arial"/>
                <w:color w:val="000000"/>
                <w:szCs w:val="24"/>
                <w:lang w:eastAsia="hr-HR"/>
              </w:rPr>
            </w:pPr>
            <w:r w:rsidRPr="00A3188F">
              <w:rPr>
                <w:rFonts w:eastAsia="Times New Roman" w:cs="Arial"/>
                <w:color w:val="000000"/>
                <w:szCs w:val="24"/>
                <w:lang w:eastAsia="hr-HR"/>
              </w:rPr>
              <w:t>4.090</w:t>
            </w:r>
          </w:p>
        </w:tc>
        <w:tc>
          <w:tcPr>
            <w:tcW w:w="1077" w:type="dxa"/>
            <w:tcBorders>
              <w:top w:val="single" w:sz="4" w:space="0" w:color="000000"/>
              <w:left w:val="nil"/>
              <w:bottom w:val="single" w:sz="4" w:space="0" w:color="000000"/>
              <w:right w:val="single" w:sz="4" w:space="0" w:color="000000"/>
            </w:tcBorders>
            <w:shd w:val="clear" w:color="FFFFFF" w:fill="F2DCDB"/>
            <w:vAlign w:val="center"/>
            <w:hideMark/>
          </w:tcPr>
          <w:p w:rsidR="0022635E" w:rsidRPr="00A3188F" w:rsidRDefault="0022635E" w:rsidP="00F576D0">
            <w:pPr>
              <w:spacing w:after="0" w:line="240" w:lineRule="auto"/>
              <w:jc w:val="right"/>
              <w:rPr>
                <w:rFonts w:eastAsia="Times New Roman" w:cs="Arial"/>
                <w:color w:val="000000"/>
                <w:szCs w:val="24"/>
                <w:lang w:eastAsia="hr-HR"/>
              </w:rPr>
            </w:pPr>
            <w:r w:rsidRPr="00A3188F">
              <w:rPr>
                <w:rFonts w:eastAsia="Times New Roman" w:cs="Arial"/>
                <w:color w:val="000000"/>
                <w:szCs w:val="24"/>
                <w:lang w:eastAsia="hr-HR"/>
              </w:rPr>
              <w:t>5.237</w:t>
            </w:r>
          </w:p>
        </w:tc>
        <w:tc>
          <w:tcPr>
            <w:tcW w:w="1077" w:type="dxa"/>
            <w:tcBorders>
              <w:top w:val="single" w:sz="4" w:space="0" w:color="000000"/>
              <w:left w:val="nil"/>
              <w:bottom w:val="single" w:sz="4" w:space="0" w:color="000000"/>
              <w:right w:val="single" w:sz="4" w:space="0" w:color="000000"/>
            </w:tcBorders>
            <w:shd w:val="clear" w:color="FFFFFF" w:fill="F2DCDB"/>
            <w:vAlign w:val="center"/>
            <w:hideMark/>
          </w:tcPr>
          <w:p w:rsidR="0022635E" w:rsidRPr="00A3188F" w:rsidRDefault="0022635E" w:rsidP="00F576D0">
            <w:pPr>
              <w:spacing w:after="0" w:line="240" w:lineRule="auto"/>
              <w:jc w:val="right"/>
              <w:rPr>
                <w:rFonts w:eastAsia="Times New Roman" w:cs="Arial"/>
                <w:color w:val="000000"/>
                <w:szCs w:val="24"/>
                <w:lang w:eastAsia="hr-HR"/>
              </w:rPr>
            </w:pPr>
            <w:r w:rsidRPr="00A3188F">
              <w:rPr>
                <w:rFonts w:eastAsia="Times New Roman" w:cs="Arial"/>
                <w:color w:val="000000"/>
                <w:szCs w:val="24"/>
                <w:lang w:eastAsia="hr-HR"/>
              </w:rPr>
              <w:t>5.170</w:t>
            </w:r>
          </w:p>
        </w:tc>
        <w:tc>
          <w:tcPr>
            <w:tcW w:w="1077" w:type="dxa"/>
            <w:tcBorders>
              <w:top w:val="single" w:sz="4" w:space="0" w:color="000000"/>
              <w:left w:val="nil"/>
              <w:bottom w:val="single" w:sz="4" w:space="0" w:color="000000"/>
              <w:right w:val="single" w:sz="4" w:space="0" w:color="000000"/>
            </w:tcBorders>
            <w:shd w:val="clear" w:color="auto" w:fill="E5B8B7"/>
            <w:vAlign w:val="center"/>
            <w:hideMark/>
          </w:tcPr>
          <w:p w:rsidR="0022635E" w:rsidRPr="00A3188F" w:rsidRDefault="0022635E" w:rsidP="00F576D0">
            <w:pPr>
              <w:spacing w:after="0" w:line="240" w:lineRule="auto"/>
              <w:jc w:val="right"/>
              <w:rPr>
                <w:rFonts w:eastAsia="Times New Roman" w:cs="Arial"/>
                <w:i/>
                <w:szCs w:val="24"/>
                <w:lang w:eastAsia="hr-HR"/>
              </w:rPr>
            </w:pPr>
            <w:r w:rsidRPr="00A3188F">
              <w:rPr>
                <w:rFonts w:eastAsia="Times New Roman" w:cs="Arial"/>
                <w:i/>
                <w:szCs w:val="24"/>
                <w:lang w:eastAsia="hr-HR"/>
              </w:rPr>
              <w:t>4.659</w:t>
            </w:r>
          </w:p>
        </w:tc>
      </w:tr>
      <w:tr w:rsidR="0022635E" w:rsidRPr="00A3188F" w:rsidTr="00F576D0">
        <w:trPr>
          <w:trHeight w:val="444"/>
        </w:trPr>
        <w:tc>
          <w:tcPr>
            <w:tcW w:w="2297" w:type="dxa"/>
            <w:tcBorders>
              <w:top w:val="nil"/>
              <w:left w:val="single" w:sz="4" w:space="0" w:color="000000"/>
              <w:bottom w:val="single" w:sz="4" w:space="0" w:color="000000"/>
              <w:right w:val="single" w:sz="4" w:space="0" w:color="000000"/>
            </w:tcBorders>
            <w:shd w:val="clear" w:color="FFFFFF" w:fill="DA9694"/>
            <w:hideMark/>
          </w:tcPr>
          <w:p w:rsidR="0022635E" w:rsidRPr="00A3188F" w:rsidRDefault="0022635E" w:rsidP="00F576D0">
            <w:pPr>
              <w:spacing w:after="0" w:line="240" w:lineRule="auto"/>
              <w:rPr>
                <w:rFonts w:eastAsia="Times New Roman" w:cs="Arial"/>
                <w:color w:val="000000"/>
                <w:szCs w:val="24"/>
                <w:lang w:eastAsia="hr-HR"/>
              </w:rPr>
            </w:pPr>
            <w:r w:rsidRPr="00A3188F">
              <w:rPr>
                <w:rFonts w:eastAsia="Times New Roman" w:cs="Arial"/>
                <w:color w:val="000000"/>
                <w:szCs w:val="24"/>
                <w:lang w:eastAsia="hr-HR"/>
              </w:rPr>
              <w:t>Varaždinska County</w:t>
            </w:r>
          </w:p>
        </w:tc>
        <w:tc>
          <w:tcPr>
            <w:tcW w:w="1077" w:type="dxa"/>
            <w:tcBorders>
              <w:top w:val="nil"/>
              <w:left w:val="nil"/>
              <w:bottom w:val="single" w:sz="4" w:space="0" w:color="000000"/>
              <w:right w:val="single" w:sz="4" w:space="0" w:color="000000"/>
            </w:tcBorders>
            <w:shd w:val="clear" w:color="FFFFFF" w:fill="F2DCDB"/>
            <w:vAlign w:val="center"/>
            <w:hideMark/>
          </w:tcPr>
          <w:p w:rsidR="0022635E" w:rsidRPr="00A3188F" w:rsidRDefault="0022635E" w:rsidP="00F576D0">
            <w:pPr>
              <w:spacing w:after="0" w:line="240" w:lineRule="auto"/>
              <w:jc w:val="right"/>
              <w:rPr>
                <w:rFonts w:eastAsia="Times New Roman" w:cs="Arial"/>
                <w:color w:val="000000"/>
                <w:szCs w:val="24"/>
                <w:lang w:eastAsia="hr-HR"/>
              </w:rPr>
            </w:pPr>
            <w:r w:rsidRPr="00A3188F">
              <w:rPr>
                <w:rFonts w:eastAsia="Times New Roman" w:cs="Arial"/>
                <w:color w:val="000000"/>
                <w:szCs w:val="24"/>
                <w:lang w:eastAsia="hr-HR"/>
              </w:rPr>
              <w:t>4.564</w:t>
            </w:r>
          </w:p>
        </w:tc>
        <w:tc>
          <w:tcPr>
            <w:tcW w:w="1077" w:type="dxa"/>
            <w:tcBorders>
              <w:top w:val="nil"/>
              <w:left w:val="nil"/>
              <w:bottom w:val="single" w:sz="4" w:space="0" w:color="000000"/>
              <w:right w:val="single" w:sz="4" w:space="0" w:color="000000"/>
            </w:tcBorders>
            <w:shd w:val="clear" w:color="FFFFFF" w:fill="F2DCDB"/>
            <w:vAlign w:val="center"/>
            <w:hideMark/>
          </w:tcPr>
          <w:p w:rsidR="0022635E" w:rsidRPr="00A3188F" w:rsidRDefault="0022635E" w:rsidP="00F576D0">
            <w:pPr>
              <w:spacing w:after="0" w:line="240" w:lineRule="auto"/>
              <w:jc w:val="right"/>
              <w:rPr>
                <w:rFonts w:eastAsia="Times New Roman" w:cs="Arial"/>
                <w:color w:val="000000"/>
                <w:szCs w:val="24"/>
                <w:lang w:eastAsia="hr-HR"/>
              </w:rPr>
            </w:pPr>
            <w:r w:rsidRPr="00A3188F">
              <w:rPr>
                <w:rFonts w:eastAsia="Times New Roman" w:cs="Arial"/>
                <w:color w:val="000000"/>
                <w:szCs w:val="24"/>
                <w:lang w:eastAsia="hr-HR"/>
              </w:rPr>
              <w:t>4.648</w:t>
            </w:r>
          </w:p>
        </w:tc>
        <w:tc>
          <w:tcPr>
            <w:tcW w:w="1077" w:type="dxa"/>
            <w:tcBorders>
              <w:top w:val="nil"/>
              <w:left w:val="nil"/>
              <w:bottom w:val="single" w:sz="4" w:space="0" w:color="000000"/>
              <w:right w:val="single" w:sz="4" w:space="0" w:color="000000"/>
            </w:tcBorders>
            <w:shd w:val="clear" w:color="FFFFFF" w:fill="F2DCDB"/>
            <w:vAlign w:val="center"/>
            <w:hideMark/>
          </w:tcPr>
          <w:p w:rsidR="0022635E" w:rsidRPr="00A3188F" w:rsidRDefault="0022635E" w:rsidP="00F576D0">
            <w:pPr>
              <w:spacing w:after="0" w:line="240" w:lineRule="auto"/>
              <w:jc w:val="right"/>
              <w:rPr>
                <w:rFonts w:eastAsia="Times New Roman" w:cs="Arial"/>
                <w:color w:val="000000"/>
                <w:szCs w:val="24"/>
                <w:lang w:eastAsia="hr-HR"/>
              </w:rPr>
            </w:pPr>
            <w:r w:rsidRPr="00A3188F">
              <w:rPr>
                <w:rFonts w:eastAsia="Times New Roman" w:cs="Arial"/>
                <w:color w:val="000000"/>
                <w:szCs w:val="24"/>
                <w:lang w:eastAsia="hr-HR"/>
              </w:rPr>
              <w:t>5.620</w:t>
            </w:r>
          </w:p>
        </w:tc>
        <w:tc>
          <w:tcPr>
            <w:tcW w:w="1077" w:type="dxa"/>
            <w:tcBorders>
              <w:top w:val="nil"/>
              <w:left w:val="nil"/>
              <w:bottom w:val="single" w:sz="4" w:space="0" w:color="000000"/>
              <w:right w:val="single" w:sz="4" w:space="0" w:color="000000"/>
            </w:tcBorders>
            <w:shd w:val="clear" w:color="FFFFFF" w:fill="F2DCDB"/>
            <w:vAlign w:val="center"/>
            <w:hideMark/>
          </w:tcPr>
          <w:p w:rsidR="0022635E" w:rsidRPr="00A3188F" w:rsidRDefault="0022635E" w:rsidP="00F576D0">
            <w:pPr>
              <w:spacing w:after="0" w:line="240" w:lineRule="auto"/>
              <w:jc w:val="right"/>
              <w:rPr>
                <w:rFonts w:eastAsia="Times New Roman" w:cs="Arial"/>
                <w:color w:val="000000"/>
                <w:szCs w:val="24"/>
                <w:lang w:eastAsia="hr-HR"/>
              </w:rPr>
            </w:pPr>
            <w:r w:rsidRPr="00A3188F">
              <w:rPr>
                <w:rFonts w:eastAsia="Times New Roman" w:cs="Arial"/>
                <w:color w:val="000000"/>
                <w:szCs w:val="24"/>
                <w:lang w:eastAsia="hr-HR"/>
              </w:rPr>
              <w:t>7.348</w:t>
            </w:r>
          </w:p>
        </w:tc>
        <w:tc>
          <w:tcPr>
            <w:tcW w:w="1077" w:type="dxa"/>
            <w:tcBorders>
              <w:top w:val="nil"/>
              <w:left w:val="nil"/>
              <w:bottom w:val="single" w:sz="4" w:space="0" w:color="000000"/>
              <w:right w:val="single" w:sz="4" w:space="0" w:color="000000"/>
            </w:tcBorders>
            <w:shd w:val="clear" w:color="FFFFFF" w:fill="F2DCDB"/>
            <w:vAlign w:val="center"/>
            <w:hideMark/>
          </w:tcPr>
          <w:p w:rsidR="0022635E" w:rsidRPr="00A3188F" w:rsidRDefault="0022635E" w:rsidP="00F576D0">
            <w:pPr>
              <w:spacing w:after="0" w:line="240" w:lineRule="auto"/>
              <w:jc w:val="right"/>
              <w:rPr>
                <w:rFonts w:eastAsia="Times New Roman" w:cs="Arial"/>
                <w:color w:val="000000"/>
                <w:szCs w:val="24"/>
                <w:lang w:eastAsia="hr-HR"/>
              </w:rPr>
            </w:pPr>
            <w:r w:rsidRPr="00A3188F">
              <w:rPr>
                <w:rFonts w:eastAsia="Times New Roman" w:cs="Arial"/>
                <w:color w:val="000000"/>
                <w:szCs w:val="24"/>
                <w:lang w:eastAsia="hr-HR"/>
              </w:rPr>
              <w:t>6.868</w:t>
            </w:r>
          </w:p>
        </w:tc>
        <w:tc>
          <w:tcPr>
            <w:tcW w:w="1077" w:type="dxa"/>
            <w:tcBorders>
              <w:top w:val="nil"/>
              <w:left w:val="nil"/>
              <w:bottom w:val="single" w:sz="4" w:space="0" w:color="000000"/>
              <w:right w:val="single" w:sz="4" w:space="0" w:color="000000"/>
            </w:tcBorders>
            <w:shd w:val="clear" w:color="auto" w:fill="E5B8B7"/>
            <w:vAlign w:val="center"/>
            <w:hideMark/>
          </w:tcPr>
          <w:p w:rsidR="0022635E" w:rsidRPr="00A3188F" w:rsidRDefault="0022635E" w:rsidP="00F576D0">
            <w:pPr>
              <w:spacing w:after="0" w:line="240" w:lineRule="auto"/>
              <w:jc w:val="right"/>
              <w:rPr>
                <w:rFonts w:eastAsia="Times New Roman" w:cs="Arial"/>
                <w:i/>
                <w:szCs w:val="24"/>
                <w:lang w:eastAsia="hr-HR"/>
              </w:rPr>
            </w:pPr>
            <w:r w:rsidRPr="00A3188F">
              <w:rPr>
                <w:rFonts w:eastAsia="Times New Roman" w:cs="Arial"/>
                <w:i/>
                <w:szCs w:val="24"/>
                <w:lang w:eastAsia="hr-HR"/>
              </w:rPr>
              <w:t>6.523</w:t>
            </w:r>
          </w:p>
        </w:tc>
      </w:tr>
      <w:tr w:rsidR="0022635E" w:rsidRPr="00A3188F" w:rsidTr="00F576D0">
        <w:trPr>
          <w:trHeight w:val="444"/>
        </w:trPr>
        <w:tc>
          <w:tcPr>
            <w:tcW w:w="2297" w:type="dxa"/>
            <w:tcBorders>
              <w:top w:val="nil"/>
              <w:left w:val="single" w:sz="4" w:space="0" w:color="000000"/>
              <w:bottom w:val="single" w:sz="4" w:space="0" w:color="000000"/>
              <w:right w:val="single" w:sz="4" w:space="0" w:color="000000"/>
            </w:tcBorders>
            <w:shd w:val="clear" w:color="FFFFFF" w:fill="DA9694"/>
            <w:hideMark/>
          </w:tcPr>
          <w:p w:rsidR="0022635E" w:rsidRPr="00A3188F" w:rsidRDefault="0022635E" w:rsidP="00F576D0">
            <w:pPr>
              <w:spacing w:after="0" w:line="240" w:lineRule="auto"/>
              <w:rPr>
                <w:rFonts w:eastAsia="Times New Roman" w:cs="Arial"/>
                <w:color w:val="000000"/>
                <w:szCs w:val="24"/>
                <w:lang w:eastAsia="hr-HR"/>
              </w:rPr>
            </w:pPr>
            <w:r w:rsidRPr="00A3188F">
              <w:rPr>
                <w:rFonts w:eastAsia="Times New Roman" w:cs="Arial"/>
                <w:color w:val="000000"/>
                <w:szCs w:val="24"/>
                <w:lang w:eastAsia="hr-HR"/>
              </w:rPr>
              <w:t>Republic of Croatia</w:t>
            </w:r>
          </w:p>
        </w:tc>
        <w:tc>
          <w:tcPr>
            <w:tcW w:w="1077" w:type="dxa"/>
            <w:tcBorders>
              <w:top w:val="nil"/>
              <w:left w:val="nil"/>
              <w:bottom w:val="single" w:sz="4" w:space="0" w:color="000000"/>
              <w:right w:val="single" w:sz="4" w:space="0" w:color="000000"/>
            </w:tcBorders>
            <w:shd w:val="clear" w:color="FFFFFF" w:fill="F2DCDB"/>
            <w:vAlign w:val="center"/>
            <w:hideMark/>
          </w:tcPr>
          <w:p w:rsidR="0022635E" w:rsidRPr="00A3188F" w:rsidRDefault="0022635E" w:rsidP="00F576D0">
            <w:pPr>
              <w:spacing w:after="0" w:line="240" w:lineRule="auto"/>
              <w:jc w:val="right"/>
              <w:rPr>
                <w:rFonts w:eastAsia="Times New Roman" w:cs="Arial"/>
                <w:color w:val="000000"/>
                <w:szCs w:val="24"/>
                <w:lang w:eastAsia="hr-HR"/>
              </w:rPr>
            </w:pPr>
            <w:r w:rsidRPr="00A3188F">
              <w:rPr>
                <w:rFonts w:eastAsia="Times New Roman" w:cs="Arial"/>
                <w:color w:val="000000"/>
                <w:szCs w:val="24"/>
                <w:lang w:eastAsia="hr-HR"/>
              </w:rPr>
              <w:t>128.228</w:t>
            </w:r>
          </w:p>
        </w:tc>
        <w:tc>
          <w:tcPr>
            <w:tcW w:w="1077" w:type="dxa"/>
            <w:tcBorders>
              <w:top w:val="nil"/>
              <w:left w:val="nil"/>
              <w:bottom w:val="single" w:sz="4" w:space="0" w:color="000000"/>
              <w:right w:val="single" w:sz="4" w:space="0" w:color="000000"/>
            </w:tcBorders>
            <w:shd w:val="clear" w:color="FFFFFF" w:fill="F2DCDB"/>
            <w:vAlign w:val="center"/>
            <w:hideMark/>
          </w:tcPr>
          <w:p w:rsidR="0022635E" w:rsidRPr="00A3188F" w:rsidRDefault="0022635E" w:rsidP="00F576D0">
            <w:pPr>
              <w:spacing w:after="0" w:line="240" w:lineRule="auto"/>
              <w:jc w:val="right"/>
              <w:rPr>
                <w:rFonts w:eastAsia="Times New Roman" w:cs="Arial"/>
                <w:color w:val="000000"/>
                <w:szCs w:val="24"/>
                <w:lang w:eastAsia="hr-HR"/>
              </w:rPr>
            </w:pPr>
            <w:r w:rsidRPr="00A3188F">
              <w:rPr>
                <w:rFonts w:eastAsia="Times New Roman" w:cs="Arial"/>
                <w:color w:val="000000"/>
                <w:szCs w:val="24"/>
                <w:lang w:eastAsia="hr-HR"/>
              </w:rPr>
              <w:t>118.286</w:t>
            </w:r>
          </w:p>
        </w:tc>
        <w:tc>
          <w:tcPr>
            <w:tcW w:w="1077" w:type="dxa"/>
            <w:tcBorders>
              <w:top w:val="nil"/>
              <w:left w:val="nil"/>
              <w:bottom w:val="single" w:sz="4" w:space="0" w:color="000000"/>
              <w:right w:val="single" w:sz="4" w:space="0" w:color="000000"/>
            </w:tcBorders>
            <w:shd w:val="clear" w:color="FFFFFF" w:fill="F2DCDB"/>
            <w:vAlign w:val="center"/>
            <w:hideMark/>
          </w:tcPr>
          <w:p w:rsidR="0022635E" w:rsidRPr="00A3188F" w:rsidRDefault="0022635E" w:rsidP="00F576D0">
            <w:pPr>
              <w:spacing w:after="0" w:line="240" w:lineRule="auto"/>
              <w:jc w:val="right"/>
              <w:rPr>
                <w:rFonts w:eastAsia="Times New Roman" w:cs="Arial"/>
                <w:color w:val="000000"/>
                <w:szCs w:val="24"/>
                <w:lang w:eastAsia="hr-HR"/>
              </w:rPr>
            </w:pPr>
            <w:r w:rsidRPr="00A3188F">
              <w:rPr>
                <w:rFonts w:eastAsia="Times New Roman" w:cs="Arial"/>
                <w:color w:val="000000"/>
                <w:szCs w:val="24"/>
                <w:lang w:eastAsia="hr-HR"/>
              </w:rPr>
              <w:t>141.105</w:t>
            </w:r>
          </w:p>
        </w:tc>
        <w:tc>
          <w:tcPr>
            <w:tcW w:w="1077" w:type="dxa"/>
            <w:tcBorders>
              <w:top w:val="nil"/>
              <w:left w:val="nil"/>
              <w:bottom w:val="single" w:sz="4" w:space="0" w:color="000000"/>
              <w:right w:val="single" w:sz="4" w:space="0" w:color="000000"/>
            </w:tcBorders>
            <w:shd w:val="clear" w:color="FFFFFF" w:fill="F2DCDB"/>
            <w:vAlign w:val="center"/>
            <w:hideMark/>
          </w:tcPr>
          <w:p w:rsidR="0022635E" w:rsidRPr="00A3188F" w:rsidRDefault="0022635E" w:rsidP="00F576D0">
            <w:pPr>
              <w:spacing w:after="0" w:line="240" w:lineRule="auto"/>
              <w:jc w:val="right"/>
              <w:rPr>
                <w:rFonts w:eastAsia="Times New Roman" w:cs="Arial"/>
                <w:color w:val="000000"/>
                <w:szCs w:val="24"/>
                <w:lang w:eastAsia="hr-HR"/>
              </w:rPr>
            </w:pPr>
            <w:r w:rsidRPr="00A3188F">
              <w:rPr>
                <w:rFonts w:eastAsia="Times New Roman" w:cs="Arial"/>
                <w:color w:val="000000"/>
                <w:szCs w:val="24"/>
                <w:lang w:eastAsia="hr-HR"/>
              </w:rPr>
              <w:t>185.236</w:t>
            </w:r>
          </w:p>
        </w:tc>
        <w:tc>
          <w:tcPr>
            <w:tcW w:w="1077" w:type="dxa"/>
            <w:tcBorders>
              <w:top w:val="nil"/>
              <w:left w:val="nil"/>
              <w:bottom w:val="single" w:sz="4" w:space="0" w:color="000000"/>
              <w:right w:val="single" w:sz="4" w:space="0" w:color="000000"/>
            </w:tcBorders>
            <w:shd w:val="clear" w:color="FFFFFF" w:fill="F2DCDB"/>
            <w:vAlign w:val="center"/>
            <w:hideMark/>
          </w:tcPr>
          <w:p w:rsidR="0022635E" w:rsidRPr="00A3188F" w:rsidRDefault="0022635E" w:rsidP="00F576D0">
            <w:pPr>
              <w:spacing w:after="0" w:line="240" w:lineRule="auto"/>
              <w:jc w:val="right"/>
              <w:rPr>
                <w:rFonts w:eastAsia="Times New Roman" w:cs="Arial"/>
                <w:color w:val="000000"/>
                <w:szCs w:val="24"/>
                <w:lang w:eastAsia="hr-HR"/>
              </w:rPr>
            </w:pPr>
            <w:r w:rsidRPr="00A3188F">
              <w:rPr>
                <w:rFonts w:eastAsia="Times New Roman" w:cs="Arial"/>
                <w:color w:val="000000"/>
                <w:szCs w:val="24"/>
                <w:lang w:eastAsia="hr-HR"/>
              </w:rPr>
              <w:t>186.156</w:t>
            </w:r>
          </w:p>
        </w:tc>
        <w:tc>
          <w:tcPr>
            <w:tcW w:w="1077" w:type="dxa"/>
            <w:tcBorders>
              <w:top w:val="nil"/>
              <w:left w:val="nil"/>
              <w:bottom w:val="single" w:sz="4" w:space="0" w:color="000000"/>
              <w:right w:val="single" w:sz="4" w:space="0" w:color="000000"/>
            </w:tcBorders>
            <w:shd w:val="clear" w:color="auto" w:fill="E5B8B7"/>
            <w:vAlign w:val="center"/>
            <w:hideMark/>
          </w:tcPr>
          <w:p w:rsidR="0022635E" w:rsidRPr="00A3188F" w:rsidRDefault="0022635E" w:rsidP="00F576D0">
            <w:pPr>
              <w:spacing w:after="0" w:line="240" w:lineRule="auto"/>
              <w:jc w:val="right"/>
              <w:rPr>
                <w:rFonts w:eastAsia="Times New Roman" w:cs="Arial"/>
                <w:i/>
                <w:szCs w:val="24"/>
                <w:lang w:eastAsia="hr-HR"/>
              </w:rPr>
            </w:pPr>
            <w:r w:rsidRPr="00A3188F">
              <w:rPr>
                <w:rFonts w:eastAsia="Times New Roman" w:cs="Arial"/>
                <w:i/>
                <w:szCs w:val="24"/>
                <w:lang w:eastAsia="hr-HR"/>
              </w:rPr>
              <w:t>178.366</w:t>
            </w:r>
          </w:p>
        </w:tc>
      </w:tr>
    </w:tbl>
    <w:p w:rsidR="0022635E" w:rsidRPr="00A3188F" w:rsidRDefault="0022635E" w:rsidP="0022635E">
      <w:pPr>
        <w:jc w:val="both"/>
        <w:rPr>
          <w:rFonts w:cs="Arial"/>
          <w:sz w:val="20"/>
          <w:lang w:val="en-GB"/>
        </w:rPr>
      </w:pPr>
    </w:p>
    <w:p w:rsidR="0022635E" w:rsidRPr="00A3188F" w:rsidRDefault="0022635E" w:rsidP="0022635E">
      <w:pPr>
        <w:jc w:val="both"/>
        <w:rPr>
          <w:rFonts w:cs="Arial"/>
          <w:sz w:val="20"/>
          <w:lang w:val="en-GB"/>
        </w:rPr>
      </w:pPr>
      <w:r w:rsidRPr="00A3188F">
        <w:rPr>
          <w:rFonts w:cs="Arial"/>
          <w:sz w:val="20"/>
          <w:lang w:val="en-GB"/>
        </w:rPr>
        <w:t xml:space="preserve">This increase is kind of matchmaking demand and supply on the labour market, since some companies reduced employees, and other open vacancies and higher newly unemployed with right skills.  In first nine month of </w:t>
      </w:r>
      <w:r w:rsidRPr="00A3188F">
        <w:rPr>
          <w:rFonts w:cs="Arial"/>
          <w:sz w:val="20"/>
          <w:lang w:val="en-GB"/>
        </w:rPr>
        <w:lastRenderedPageBreak/>
        <w:t xml:space="preserve">2013. </w:t>
      </w:r>
      <w:proofErr w:type="gramStart"/>
      <w:r w:rsidRPr="00A3188F">
        <w:rPr>
          <w:rFonts w:cs="Arial"/>
          <w:sz w:val="20"/>
          <w:lang w:val="en-GB"/>
        </w:rPr>
        <w:t>there</w:t>
      </w:r>
      <w:proofErr w:type="gramEnd"/>
      <w:r w:rsidRPr="00A3188F">
        <w:rPr>
          <w:rFonts w:cs="Arial"/>
          <w:sz w:val="20"/>
          <w:lang w:val="en-GB"/>
        </w:rPr>
        <w:t xml:space="preserve"> is still trend of employment growth.  Furthermore, the employment is a little bit higher, since in presented table there is no employed through following Active policy measures: On the job training without work contract, only on work contract and self-employment.</w:t>
      </w:r>
    </w:p>
    <w:p w:rsidR="0022635E" w:rsidRPr="00A3188F" w:rsidRDefault="0022635E" w:rsidP="0022635E">
      <w:pPr>
        <w:jc w:val="both"/>
        <w:rPr>
          <w:rFonts w:cs="Arial"/>
          <w:sz w:val="20"/>
          <w:lang w:val="en-GB"/>
        </w:rPr>
      </w:pPr>
      <w:r w:rsidRPr="00A3188F">
        <w:rPr>
          <w:rFonts w:cs="Arial"/>
          <w:sz w:val="20"/>
          <w:lang w:val="en-GB"/>
        </w:rPr>
        <w:t xml:space="preserve">The end goal of Active policy measures is to help persons facing the threat of layoff be reemployed as fast as possible, ensure the return of as many workers possible to the world of </w:t>
      </w:r>
      <w:proofErr w:type="gramStart"/>
      <w:r w:rsidRPr="00A3188F">
        <w:rPr>
          <w:rFonts w:cs="Arial"/>
          <w:sz w:val="20"/>
          <w:lang w:val="en-GB"/>
        </w:rPr>
        <w:t>labour  and</w:t>
      </w:r>
      <w:proofErr w:type="gramEnd"/>
      <w:r w:rsidRPr="00A3188F">
        <w:rPr>
          <w:rFonts w:cs="Arial"/>
          <w:sz w:val="20"/>
          <w:lang w:val="en-GB"/>
        </w:rPr>
        <w:t xml:space="preserve"> prevent long term unemployment. </w:t>
      </w:r>
    </w:p>
    <w:p w:rsidR="0022635E" w:rsidRPr="00A3188F" w:rsidRDefault="0022635E"/>
    <w:p w:rsidR="0022635E" w:rsidRPr="00574965" w:rsidRDefault="0022635E" w:rsidP="00574965">
      <w:r w:rsidRPr="00A3188F">
        <w:br w:type="page"/>
      </w:r>
      <w:r w:rsidRPr="00A3188F">
        <w:rPr>
          <w:rFonts w:cs="Verdana"/>
          <w:b/>
          <w:bCs/>
          <w:color w:val="000000"/>
          <w:sz w:val="24"/>
          <w:szCs w:val="24"/>
        </w:rPr>
        <w:lastRenderedPageBreak/>
        <w:t>Job-TransFair as a Tool of the Viennese Labour Market Service to</w:t>
      </w:r>
    </w:p>
    <w:p w:rsidR="0022635E" w:rsidRPr="00A3188F" w:rsidRDefault="0022635E" w:rsidP="0022635E">
      <w:pPr>
        <w:autoSpaceDE w:val="0"/>
        <w:autoSpaceDN w:val="0"/>
        <w:adjustRightInd w:val="0"/>
        <w:spacing w:line="240" w:lineRule="auto"/>
        <w:rPr>
          <w:rFonts w:cs="Verdana"/>
          <w:b/>
          <w:bCs/>
          <w:color w:val="000000"/>
          <w:sz w:val="24"/>
          <w:szCs w:val="24"/>
        </w:rPr>
      </w:pPr>
      <w:r w:rsidRPr="00A3188F">
        <w:rPr>
          <w:rFonts w:cs="Verdana"/>
          <w:b/>
          <w:bCs/>
          <w:color w:val="000000"/>
          <w:sz w:val="24"/>
          <w:szCs w:val="24"/>
        </w:rPr>
        <w:t>Face the Challenges of Rising Unemployment Rates throughout the</w:t>
      </w:r>
    </w:p>
    <w:p w:rsidR="0022635E" w:rsidRPr="00A3188F" w:rsidRDefault="0022635E" w:rsidP="0022635E">
      <w:pPr>
        <w:autoSpaceDE w:val="0"/>
        <w:autoSpaceDN w:val="0"/>
        <w:adjustRightInd w:val="0"/>
        <w:spacing w:line="240" w:lineRule="auto"/>
        <w:rPr>
          <w:rFonts w:cs="Verdana"/>
          <w:b/>
          <w:bCs/>
          <w:color w:val="000000"/>
          <w:sz w:val="24"/>
          <w:szCs w:val="24"/>
        </w:rPr>
      </w:pPr>
      <w:r w:rsidRPr="00A3188F">
        <w:rPr>
          <w:rFonts w:cs="Verdana"/>
          <w:b/>
          <w:bCs/>
          <w:color w:val="000000"/>
          <w:sz w:val="24"/>
          <w:szCs w:val="24"/>
        </w:rPr>
        <w:t>Crisis</w:t>
      </w:r>
    </w:p>
    <w:p w:rsidR="0022635E" w:rsidRPr="00A3188F" w:rsidRDefault="0022635E" w:rsidP="0022635E">
      <w:pPr>
        <w:autoSpaceDE w:val="0"/>
        <w:autoSpaceDN w:val="0"/>
        <w:adjustRightInd w:val="0"/>
        <w:spacing w:line="240" w:lineRule="auto"/>
        <w:rPr>
          <w:rFonts w:cs="Verdana"/>
          <w:color w:val="808080"/>
          <w:sz w:val="12"/>
          <w:szCs w:val="12"/>
        </w:rPr>
      </w:pPr>
      <w:r w:rsidRPr="00A3188F">
        <w:rPr>
          <w:rFonts w:cs="Verdana"/>
          <w:color w:val="808080"/>
          <w:sz w:val="12"/>
          <w:szCs w:val="12"/>
        </w:rPr>
        <w:t xml:space="preserve">Job-TransFair/erstellt von RIHL am </w:t>
      </w:r>
      <w:proofErr w:type="gramStart"/>
      <w:r w:rsidRPr="00A3188F">
        <w:rPr>
          <w:rFonts w:cs="Verdana"/>
          <w:color w:val="808080"/>
          <w:sz w:val="12"/>
          <w:szCs w:val="12"/>
        </w:rPr>
        <w:t>22.10.2013</w:t>
      </w:r>
      <w:proofErr w:type="gramEnd"/>
    </w:p>
    <w:p w:rsidR="0022635E" w:rsidRPr="00A3188F" w:rsidRDefault="0022635E" w:rsidP="0022635E">
      <w:pPr>
        <w:autoSpaceDE w:val="0"/>
        <w:autoSpaceDN w:val="0"/>
        <w:adjustRightInd w:val="0"/>
        <w:spacing w:line="240" w:lineRule="auto"/>
        <w:rPr>
          <w:rFonts w:cs="Verdana"/>
          <w:color w:val="808080"/>
          <w:sz w:val="12"/>
          <w:szCs w:val="12"/>
        </w:rPr>
      </w:pPr>
      <w:r w:rsidRPr="00A3188F">
        <w:rPr>
          <w:rFonts w:cs="Verdana"/>
          <w:color w:val="808080"/>
          <w:sz w:val="12"/>
          <w:szCs w:val="12"/>
        </w:rPr>
        <w:t>\\jt0\JT-Workspace\Leitung\Marketing\Projekte\EU-Projekte\JT-Description_201310.docx Seite 1 von 5</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Our company, Job-TransFair GmbH (JT), contributes to the project “The effective work of</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employment services in conditions of economic recession” mainly by presenting the</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practitioner´s view on the project issues. In this first stage we introduce facts and</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background information about our company and how the Viennese labour market service</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made increasing use of the tool “non-profit personnel-leasing” since 2008 to face the</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challenges of the economic crisis.</w:t>
      </w:r>
    </w:p>
    <w:p w:rsidR="0022635E" w:rsidRPr="00A3188F" w:rsidRDefault="0022635E" w:rsidP="0022635E">
      <w:pPr>
        <w:autoSpaceDE w:val="0"/>
        <w:autoSpaceDN w:val="0"/>
        <w:adjustRightInd w:val="0"/>
        <w:spacing w:line="240" w:lineRule="auto"/>
        <w:rPr>
          <w:rFonts w:cs="Verdana"/>
          <w:b/>
          <w:bCs/>
          <w:color w:val="000000"/>
          <w:sz w:val="20"/>
          <w:szCs w:val="20"/>
        </w:rPr>
      </w:pPr>
      <w:r w:rsidRPr="00A3188F">
        <w:rPr>
          <w:rFonts w:cs="Verdana"/>
          <w:b/>
          <w:bCs/>
          <w:color w:val="000000"/>
          <w:sz w:val="20"/>
          <w:szCs w:val="20"/>
        </w:rPr>
        <w:t>1. Company Description</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Job-TransFair is a non-profit-organisation and started in 2001. Experts of the Austrian</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labour market have identified a base unemployment in certain groups of population aside</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from economic activity. To foster these groups on the labour market, Job-TransFair was</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founded as a subsidiary company of the Berufsförderungsinstitut Wien (bfi Wien) on</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initiative of the Austrian Labour Union and Public Employment Service Austria.</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Starting with 10 employees at our headquarter in the 6</w:t>
      </w:r>
      <w:r w:rsidRPr="00A3188F">
        <w:rPr>
          <w:rFonts w:cs="Verdana"/>
          <w:color w:val="000000"/>
          <w:sz w:val="13"/>
          <w:szCs w:val="13"/>
        </w:rPr>
        <w:t xml:space="preserve">th </w:t>
      </w:r>
      <w:r w:rsidRPr="00A3188F">
        <w:rPr>
          <w:rFonts w:cs="Verdana"/>
          <w:color w:val="000000"/>
          <w:sz w:val="20"/>
          <w:szCs w:val="20"/>
        </w:rPr>
        <w:t xml:space="preserve">district of </w:t>
      </w:r>
      <w:proofErr w:type="gramStart"/>
      <w:r w:rsidRPr="00A3188F">
        <w:rPr>
          <w:rFonts w:cs="Verdana"/>
          <w:color w:val="000000"/>
          <w:sz w:val="20"/>
          <w:szCs w:val="20"/>
        </w:rPr>
        <w:t>Vienna</w:t>
      </w:r>
      <w:proofErr w:type="gramEnd"/>
      <w:r w:rsidRPr="00A3188F">
        <w:rPr>
          <w:rFonts w:cs="Verdana"/>
          <w:color w:val="000000"/>
          <w:sz w:val="20"/>
          <w:szCs w:val="20"/>
        </w:rPr>
        <w:t xml:space="preserve"> in 2001, Job-</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TransFair now employs 209 people at 6 locations in Vienna. Our 15 recruiting teams are</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organised on a multiprofessional basis. In each team recruiting consultants, trainers and</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social workers are working alongside to obtain sustainable results.</w:t>
      </w:r>
    </w:p>
    <w:p w:rsidR="0022635E" w:rsidRPr="00A3188F" w:rsidRDefault="0022635E" w:rsidP="0022635E">
      <w:pPr>
        <w:autoSpaceDE w:val="0"/>
        <w:autoSpaceDN w:val="0"/>
        <w:adjustRightInd w:val="0"/>
        <w:spacing w:line="240" w:lineRule="auto"/>
        <w:rPr>
          <w:rFonts w:cs="Verdana"/>
          <w:b/>
          <w:bCs/>
          <w:color w:val="000000"/>
          <w:sz w:val="20"/>
          <w:szCs w:val="20"/>
        </w:rPr>
      </w:pPr>
      <w:r w:rsidRPr="00A3188F">
        <w:rPr>
          <w:rFonts w:cs="Verdana"/>
          <w:b/>
          <w:bCs/>
          <w:color w:val="000000"/>
          <w:sz w:val="20"/>
          <w:szCs w:val="20"/>
        </w:rPr>
        <w:t>1.1. Target Groups</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Job-TransFair´s work is exclusively concentrated on persons with a reduced productivity</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 xml:space="preserve">on the labour market, </w:t>
      </w:r>
      <w:proofErr w:type="gramStart"/>
      <w:r w:rsidRPr="00A3188F">
        <w:rPr>
          <w:rFonts w:cs="Verdana"/>
          <w:color w:val="000000"/>
          <w:sz w:val="20"/>
          <w:szCs w:val="20"/>
        </w:rPr>
        <w:t>i.e.:</w:t>
      </w:r>
      <w:proofErr w:type="gramEnd"/>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F89746"/>
          <w:sz w:val="20"/>
          <w:szCs w:val="20"/>
        </w:rPr>
        <w:t xml:space="preserve">&gt; </w:t>
      </w:r>
      <w:r w:rsidRPr="00A3188F">
        <w:rPr>
          <w:rFonts w:cs="Verdana"/>
          <w:color w:val="000000"/>
          <w:sz w:val="20"/>
          <w:szCs w:val="20"/>
        </w:rPr>
        <w:t>Long term unemployed persons</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F89746"/>
          <w:sz w:val="20"/>
          <w:szCs w:val="20"/>
        </w:rPr>
        <w:t xml:space="preserve">&gt; </w:t>
      </w:r>
      <w:r w:rsidRPr="00A3188F">
        <w:rPr>
          <w:rFonts w:cs="Verdana"/>
          <w:color w:val="000000"/>
          <w:sz w:val="20"/>
          <w:szCs w:val="20"/>
        </w:rPr>
        <w:t>Maternity Returners</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F89746"/>
          <w:sz w:val="20"/>
          <w:szCs w:val="20"/>
        </w:rPr>
        <w:t xml:space="preserve">&gt; </w:t>
      </w:r>
      <w:r w:rsidRPr="00A3188F">
        <w:rPr>
          <w:rFonts w:cs="Verdana"/>
          <w:color w:val="000000"/>
          <w:sz w:val="20"/>
          <w:szCs w:val="20"/>
        </w:rPr>
        <w:t>Female unemployed jobseekers 45 years or older</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F89746"/>
          <w:sz w:val="20"/>
          <w:szCs w:val="20"/>
        </w:rPr>
        <w:lastRenderedPageBreak/>
        <w:t xml:space="preserve">&gt; </w:t>
      </w:r>
      <w:r w:rsidRPr="00A3188F">
        <w:rPr>
          <w:rFonts w:cs="Verdana"/>
          <w:color w:val="000000"/>
          <w:sz w:val="20"/>
          <w:szCs w:val="20"/>
        </w:rPr>
        <w:t>Male unemployed jobseekers 50 years or older</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F89746"/>
          <w:sz w:val="20"/>
          <w:szCs w:val="20"/>
        </w:rPr>
        <w:t xml:space="preserve">&gt; </w:t>
      </w:r>
      <w:r w:rsidRPr="00A3188F">
        <w:rPr>
          <w:rFonts w:cs="Verdana"/>
          <w:color w:val="000000"/>
          <w:sz w:val="20"/>
          <w:szCs w:val="20"/>
        </w:rPr>
        <w:t>Persons on supplementary benefit (“Bedarfsorientierte Mindestsicherung”)</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 xml:space="preserve">The following pie chart shows clearly that the largest target group </w:t>
      </w:r>
      <w:proofErr w:type="gramStart"/>
      <w:r w:rsidRPr="00A3188F">
        <w:rPr>
          <w:rFonts w:cs="Verdana"/>
          <w:color w:val="000000"/>
          <w:sz w:val="20"/>
          <w:szCs w:val="20"/>
        </w:rPr>
        <w:t>by</w:t>
      </w:r>
      <w:proofErr w:type="gramEnd"/>
      <w:r w:rsidRPr="00A3188F">
        <w:rPr>
          <w:rFonts w:cs="Verdana"/>
          <w:color w:val="000000"/>
          <w:sz w:val="20"/>
          <w:szCs w:val="20"/>
        </w:rPr>
        <w:t xml:space="preserve"> far </w:t>
      </w:r>
      <w:proofErr w:type="gramStart"/>
      <w:r w:rsidRPr="00A3188F">
        <w:rPr>
          <w:rFonts w:cs="Verdana"/>
          <w:color w:val="000000"/>
          <w:sz w:val="20"/>
          <w:szCs w:val="20"/>
        </w:rPr>
        <w:t>are</w:t>
      </w:r>
      <w:proofErr w:type="gramEnd"/>
      <w:r w:rsidRPr="00A3188F">
        <w:rPr>
          <w:rFonts w:cs="Verdana"/>
          <w:color w:val="000000"/>
          <w:sz w:val="20"/>
          <w:szCs w:val="20"/>
        </w:rPr>
        <w:t xml:space="preserve"> long term</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unemployed persons. They have been looking for a job for about 24 months on the</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verage when they get into contact with Job-TransFair.</w:t>
      </w:r>
    </w:p>
    <w:p w:rsidR="0022635E" w:rsidRPr="00A3188F" w:rsidRDefault="0022635E" w:rsidP="0022635E">
      <w:pPr>
        <w:autoSpaceDE w:val="0"/>
        <w:autoSpaceDN w:val="0"/>
        <w:adjustRightInd w:val="0"/>
        <w:spacing w:line="240" w:lineRule="auto"/>
        <w:rPr>
          <w:rFonts w:cs="Verdana"/>
          <w:color w:val="000000"/>
          <w:sz w:val="20"/>
          <w:szCs w:val="20"/>
        </w:rPr>
      </w:pP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noProof/>
          <w:color w:val="000000"/>
          <w:sz w:val="20"/>
          <w:szCs w:val="20"/>
        </w:rPr>
        <w:drawing>
          <wp:inline distT="0" distB="0" distL="0" distR="0">
            <wp:extent cx="5334000" cy="2114550"/>
            <wp:effectExtent l="19050" t="0" r="0" b="0"/>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334000" cy="2114550"/>
                    </a:xfrm>
                    <a:prstGeom prst="rect">
                      <a:avLst/>
                    </a:prstGeom>
                    <a:noFill/>
                    <a:ln w="9525">
                      <a:noFill/>
                      <a:miter lim="800000"/>
                      <a:headEnd/>
                      <a:tailEnd/>
                    </a:ln>
                  </pic:spPr>
                </pic:pic>
              </a:graphicData>
            </a:graphic>
          </wp:inline>
        </w:drawing>
      </w:r>
    </w:p>
    <w:p w:rsidR="0022635E" w:rsidRPr="00A3188F" w:rsidRDefault="0022635E" w:rsidP="0022635E">
      <w:pPr>
        <w:autoSpaceDE w:val="0"/>
        <w:autoSpaceDN w:val="0"/>
        <w:adjustRightInd w:val="0"/>
        <w:spacing w:line="240" w:lineRule="auto"/>
        <w:rPr>
          <w:rFonts w:cs="Verdana"/>
          <w:color w:val="000000"/>
          <w:sz w:val="16"/>
          <w:szCs w:val="16"/>
        </w:rPr>
      </w:pPr>
      <w:r w:rsidRPr="00A3188F">
        <w:rPr>
          <w:rFonts w:cs="Verdana"/>
          <w:b/>
          <w:bCs/>
          <w:color w:val="000000"/>
          <w:sz w:val="20"/>
          <w:szCs w:val="20"/>
        </w:rPr>
        <w:t>73,53%</w:t>
      </w:r>
      <w:r w:rsidRPr="00A3188F">
        <w:rPr>
          <w:rFonts w:cs="Verdana"/>
          <w:color w:val="000000"/>
          <w:sz w:val="16"/>
          <w:szCs w:val="16"/>
        </w:rPr>
        <w:t xml:space="preserve"> Long Term Unemployed</w:t>
      </w:r>
    </w:p>
    <w:p w:rsidR="0022635E" w:rsidRPr="00A3188F" w:rsidRDefault="0022635E" w:rsidP="0022635E">
      <w:pPr>
        <w:autoSpaceDE w:val="0"/>
        <w:autoSpaceDN w:val="0"/>
        <w:adjustRightInd w:val="0"/>
        <w:spacing w:line="240" w:lineRule="auto"/>
        <w:rPr>
          <w:rFonts w:cs="Verdana"/>
          <w:color w:val="000000"/>
          <w:sz w:val="16"/>
          <w:szCs w:val="16"/>
        </w:rPr>
      </w:pPr>
      <w:r w:rsidRPr="00A3188F">
        <w:rPr>
          <w:rFonts w:cs="Verdana"/>
          <w:b/>
          <w:bCs/>
          <w:color w:val="000000"/>
          <w:sz w:val="20"/>
          <w:szCs w:val="20"/>
        </w:rPr>
        <w:t>11,79%</w:t>
      </w:r>
      <w:r w:rsidRPr="00A3188F">
        <w:rPr>
          <w:rFonts w:cs="Verdana"/>
          <w:color w:val="000000"/>
          <w:sz w:val="16"/>
          <w:szCs w:val="16"/>
        </w:rPr>
        <w:t xml:space="preserve"> Maternity Returners</w:t>
      </w:r>
    </w:p>
    <w:p w:rsidR="0022635E" w:rsidRPr="00A3188F" w:rsidRDefault="0022635E" w:rsidP="0022635E">
      <w:pPr>
        <w:autoSpaceDE w:val="0"/>
        <w:autoSpaceDN w:val="0"/>
        <w:adjustRightInd w:val="0"/>
        <w:spacing w:line="240" w:lineRule="auto"/>
        <w:rPr>
          <w:rFonts w:cs="Verdana"/>
          <w:color w:val="000000"/>
          <w:sz w:val="16"/>
          <w:szCs w:val="16"/>
        </w:rPr>
      </w:pPr>
      <w:r w:rsidRPr="00A3188F">
        <w:rPr>
          <w:rFonts w:cs="Verdana"/>
          <w:b/>
          <w:bCs/>
          <w:color w:val="000000"/>
          <w:sz w:val="20"/>
          <w:szCs w:val="20"/>
        </w:rPr>
        <w:t xml:space="preserve">12,46% </w:t>
      </w:r>
      <w:r w:rsidRPr="00A3188F">
        <w:rPr>
          <w:rFonts w:cs="Verdana"/>
          <w:color w:val="000000"/>
          <w:sz w:val="16"/>
          <w:szCs w:val="16"/>
        </w:rPr>
        <w:t>Persons over 45 Years Old</w:t>
      </w:r>
    </w:p>
    <w:p w:rsidR="0022635E" w:rsidRPr="00A3188F" w:rsidRDefault="0022635E" w:rsidP="0022635E">
      <w:pPr>
        <w:autoSpaceDE w:val="0"/>
        <w:autoSpaceDN w:val="0"/>
        <w:adjustRightInd w:val="0"/>
        <w:spacing w:line="240" w:lineRule="auto"/>
        <w:rPr>
          <w:rFonts w:cs="Verdana"/>
          <w:color w:val="000000"/>
          <w:sz w:val="16"/>
          <w:szCs w:val="16"/>
        </w:rPr>
      </w:pPr>
      <w:r w:rsidRPr="00A3188F">
        <w:rPr>
          <w:rFonts w:cs="Verdana"/>
          <w:b/>
          <w:bCs/>
          <w:color w:val="000000"/>
          <w:sz w:val="20"/>
          <w:szCs w:val="20"/>
        </w:rPr>
        <w:t>2,22%</w:t>
      </w:r>
      <w:r w:rsidRPr="00A3188F">
        <w:rPr>
          <w:rFonts w:cs="Verdana"/>
          <w:color w:val="000000"/>
          <w:sz w:val="16"/>
          <w:szCs w:val="16"/>
        </w:rPr>
        <w:t xml:space="preserve"> Persons on Supplementary Benefit</w:t>
      </w:r>
    </w:p>
    <w:p w:rsidR="0022635E" w:rsidRPr="00A3188F" w:rsidRDefault="0022635E" w:rsidP="0022635E">
      <w:pPr>
        <w:autoSpaceDE w:val="0"/>
        <w:autoSpaceDN w:val="0"/>
        <w:adjustRightInd w:val="0"/>
        <w:spacing w:line="240" w:lineRule="auto"/>
        <w:rPr>
          <w:rFonts w:cs="Verdana"/>
          <w:color w:val="000000"/>
          <w:sz w:val="16"/>
          <w:szCs w:val="16"/>
        </w:rPr>
      </w:pPr>
    </w:p>
    <w:p w:rsidR="0022635E" w:rsidRPr="00A3188F" w:rsidRDefault="0022635E" w:rsidP="0022635E">
      <w:pPr>
        <w:autoSpaceDE w:val="0"/>
        <w:autoSpaceDN w:val="0"/>
        <w:adjustRightInd w:val="0"/>
        <w:spacing w:line="240" w:lineRule="auto"/>
        <w:rPr>
          <w:rFonts w:cs="Verdana"/>
          <w:b/>
          <w:bCs/>
          <w:color w:val="000000"/>
          <w:sz w:val="20"/>
          <w:szCs w:val="20"/>
        </w:rPr>
      </w:pPr>
    </w:p>
    <w:p w:rsidR="0022635E" w:rsidRPr="00A3188F" w:rsidRDefault="0022635E" w:rsidP="0022635E">
      <w:pPr>
        <w:autoSpaceDE w:val="0"/>
        <w:autoSpaceDN w:val="0"/>
        <w:adjustRightInd w:val="0"/>
        <w:spacing w:line="240" w:lineRule="auto"/>
        <w:rPr>
          <w:rFonts w:cs="Verdana"/>
          <w:b/>
          <w:bCs/>
          <w:color w:val="000000"/>
          <w:sz w:val="24"/>
          <w:szCs w:val="24"/>
        </w:rPr>
      </w:pPr>
      <w:r w:rsidRPr="00A3188F">
        <w:rPr>
          <w:rFonts w:cs="Verdana"/>
          <w:b/>
          <w:bCs/>
          <w:color w:val="000000"/>
          <w:sz w:val="24"/>
          <w:szCs w:val="24"/>
        </w:rPr>
        <w:t>Job-TransFair Target Groups</w:t>
      </w:r>
    </w:p>
    <w:p w:rsidR="0022635E" w:rsidRPr="00A3188F" w:rsidRDefault="0022635E" w:rsidP="0022635E">
      <w:pPr>
        <w:autoSpaceDE w:val="0"/>
        <w:autoSpaceDN w:val="0"/>
        <w:adjustRightInd w:val="0"/>
        <w:spacing w:line="240" w:lineRule="auto"/>
        <w:rPr>
          <w:rFonts w:cs="Verdana"/>
          <w:b/>
          <w:bCs/>
          <w:color w:val="000000"/>
          <w:sz w:val="20"/>
          <w:szCs w:val="20"/>
        </w:rPr>
      </w:pPr>
      <w:r w:rsidRPr="00A3188F">
        <w:rPr>
          <w:rFonts w:cs="Verdana"/>
          <w:b/>
          <w:bCs/>
          <w:color w:val="000000"/>
          <w:sz w:val="20"/>
          <w:szCs w:val="20"/>
        </w:rPr>
        <w:t>Job-TransFair GmbH</w:t>
      </w:r>
    </w:p>
    <w:p w:rsidR="0022635E" w:rsidRPr="00A3188F" w:rsidRDefault="0022635E" w:rsidP="0022635E">
      <w:pPr>
        <w:autoSpaceDE w:val="0"/>
        <w:autoSpaceDN w:val="0"/>
        <w:adjustRightInd w:val="0"/>
        <w:spacing w:line="240" w:lineRule="auto"/>
        <w:rPr>
          <w:rFonts w:cs="Verdana"/>
          <w:b/>
          <w:bCs/>
          <w:color w:val="000000"/>
          <w:sz w:val="20"/>
          <w:szCs w:val="20"/>
        </w:rPr>
      </w:pPr>
      <w:r w:rsidRPr="00A3188F">
        <w:rPr>
          <w:rFonts w:cs="Verdana"/>
          <w:b/>
          <w:bCs/>
          <w:color w:val="000000"/>
          <w:sz w:val="20"/>
          <w:szCs w:val="20"/>
        </w:rPr>
        <w:t>Job-TransFair as a Tool of the Viennese Labour Market Service to Face the</w:t>
      </w:r>
    </w:p>
    <w:p w:rsidR="0022635E" w:rsidRPr="00A3188F" w:rsidRDefault="0022635E" w:rsidP="0022635E">
      <w:pPr>
        <w:autoSpaceDE w:val="0"/>
        <w:autoSpaceDN w:val="0"/>
        <w:adjustRightInd w:val="0"/>
        <w:spacing w:line="240" w:lineRule="auto"/>
        <w:rPr>
          <w:rFonts w:cs="Verdana"/>
          <w:b/>
          <w:bCs/>
          <w:color w:val="000000"/>
          <w:sz w:val="20"/>
          <w:szCs w:val="20"/>
        </w:rPr>
      </w:pPr>
      <w:r w:rsidRPr="00A3188F">
        <w:rPr>
          <w:rFonts w:cs="Verdana"/>
          <w:b/>
          <w:bCs/>
          <w:color w:val="000000"/>
          <w:sz w:val="20"/>
          <w:szCs w:val="20"/>
        </w:rPr>
        <w:t>Challenges of Rising Unemployment Rates throughout the Crisis</w:t>
      </w:r>
    </w:p>
    <w:p w:rsidR="0022635E" w:rsidRPr="00A3188F" w:rsidRDefault="0022635E" w:rsidP="0022635E">
      <w:pPr>
        <w:autoSpaceDE w:val="0"/>
        <w:autoSpaceDN w:val="0"/>
        <w:adjustRightInd w:val="0"/>
        <w:spacing w:line="240" w:lineRule="auto"/>
        <w:rPr>
          <w:rFonts w:cs="Verdana"/>
          <w:color w:val="808080"/>
          <w:sz w:val="12"/>
          <w:szCs w:val="12"/>
        </w:rPr>
      </w:pPr>
    </w:p>
    <w:p w:rsidR="0022635E" w:rsidRPr="00A3188F" w:rsidRDefault="0022635E" w:rsidP="0022635E">
      <w:pPr>
        <w:autoSpaceDE w:val="0"/>
        <w:autoSpaceDN w:val="0"/>
        <w:adjustRightInd w:val="0"/>
        <w:spacing w:line="240" w:lineRule="auto"/>
        <w:rPr>
          <w:rFonts w:cs="Verdana"/>
          <w:color w:val="808080"/>
          <w:sz w:val="12"/>
          <w:szCs w:val="12"/>
        </w:rPr>
      </w:pPr>
      <w:r w:rsidRPr="00A3188F">
        <w:rPr>
          <w:rFonts w:cs="Verdana"/>
          <w:color w:val="808080"/>
          <w:sz w:val="12"/>
          <w:szCs w:val="12"/>
        </w:rPr>
        <w:t xml:space="preserve">Job-TransFair/erstellt von RIHL am </w:t>
      </w:r>
      <w:proofErr w:type="gramStart"/>
      <w:r w:rsidRPr="00A3188F">
        <w:rPr>
          <w:rFonts w:cs="Verdana"/>
          <w:color w:val="808080"/>
          <w:sz w:val="12"/>
          <w:szCs w:val="12"/>
        </w:rPr>
        <w:t>22.10.2013</w:t>
      </w:r>
      <w:proofErr w:type="gramEnd"/>
    </w:p>
    <w:p w:rsidR="0022635E" w:rsidRPr="00A3188F" w:rsidRDefault="0022635E" w:rsidP="0022635E">
      <w:pPr>
        <w:autoSpaceDE w:val="0"/>
        <w:autoSpaceDN w:val="0"/>
        <w:adjustRightInd w:val="0"/>
        <w:spacing w:line="240" w:lineRule="auto"/>
        <w:rPr>
          <w:rFonts w:cs="Verdana"/>
          <w:color w:val="808080"/>
          <w:sz w:val="12"/>
          <w:szCs w:val="12"/>
        </w:rPr>
      </w:pPr>
      <w:r w:rsidRPr="00A3188F">
        <w:rPr>
          <w:rFonts w:cs="Verdana"/>
          <w:color w:val="808080"/>
          <w:sz w:val="12"/>
          <w:szCs w:val="12"/>
        </w:rPr>
        <w:t>\\jt0\JT-Workspace\Leitung\Marketing\Projekte\EU-Projekte\JT-Description_201310.docx Seite 2 von 5</w:t>
      </w:r>
    </w:p>
    <w:p w:rsidR="0022635E" w:rsidRPr="00A3188F" w:rsidRDefault="0022635E" w:rsidP="0022635E">
      <w:pPr>
        <w:autoSpaceDE w:val="0"/>
        <w:autoSpaceDN w:val="0"/>
        <w:adjustRightInd w:val="0"/>
        <w:spacing w:line="240" w:lineRule="auto"/>
        <w:rPr>
          <w:rFonts w:cs="Verdana"/>
          <w:b/>
          <w:bCs/>
          <w:color w:val="000000"/>
          <w:sz w:val="20"/>
          <w:szCs w:val="20"/>
        </w:rPr>
      </w:pPr>
      <w:r w:rsidRPr="00A3188F">
        <w:rPr>
          <w:rFonts w:cs="Verdana"/>
          <w:b/>
          <w:bCs/>
          <w:color w:val="000000"/>
          <w:sz w:val="20"/>
          <w:szCs w:val="20"/>
        </w:rPr>
        <w:t>1.2. Objectives</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F89746"/>
          <w:sz w:val="20"/>
          <w:szCs w:val="20"/>
        </w:rPr>
        <w:lastRenderedPageBreak/>
        <w:t xml:space="preserve">&gt; </w:t>
      </w:r>
      <w:r w:rsidRPr="00A3188F">
        <w:rPr>
          <w:rFonts w:cs="Verdana"/>
          <w:color w:val="000000"/>
          <w:sz w:val="20"/>
          <w:szCs w:val="20"/>
        </w:rPr>
        <w:t>Sustainable work integration of our target groups on the basis of non-profit</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personnel-leasing</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F89746"/>
          <w:sz w:val="20"/>
          <w:szCs w:val="20"/>
        </w:rPr>
        <w:t xml:space="preserve">&gt; </w:t>
      </w:r>
      <w:r w:rsidRPr="00A3188F">
        <w:rPr>
          <w:rFonts w:cs="Verdana"/>
          <w:color w:val="000000"/>
          <w:sz w:val="20"/>
          <w:szCs w:val="20"/>
        </w:rPr>
        <w:t xml:space="preserve">Allocation of educational opportunities for our target </w:t>
      </w:r>
      <w:proofErr w:type="gramStart"/>
      <w:r w:rsidRPr="00A3188F">
        <w:rPr>
          <w:rFonts w:cs="Verdana"/>
          <w:color w:val="000000"/>
          <w:sz w:val="20"/>
          <w:szCs w:val="20"/>
        </w:rPr>
        <w:t>groups (e.g. job</w:t>
      </w:r>
      <w:proofErr w:type="gramEnd"/>
      <w:r w:rsidRPr="00A3188F">
        <w:rPr>
          <w:rFonts w:cs="Verdana"/>
          <w:color w:val="000000"/>
          <w:sz w:val="20"/>
          <w:szCs w:val="20"/>
        </w:rPr>
        <w:t xml:space="preserve"> application</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training, social skills training)</w:t>
      </w:r>
    </w:p>
    <w:p w:rsidR="0022635E" w:rsidRPr="00A3188F" w:rsidRDefault="0022635E" w:rsidP="0022635E">
      <w:pPr>
        <w:autoSpaceDE w:val="0"/>
        <w:autoSpaceDN w:val="0"/>
        <w:adjustRightInd w:val="0"/>
        <w:spacing w:line="240" w:lineRule="auto"/>
        <w:rPr>
          <w:rFonts w:cs="Verdana"/>
          <w:b/>
          <w:bCs/>
          <w:color w:val="000000"/>
          <w:sz w:val="20"/>
          <w:szCs w:val="20"/>
        </w:rPr>
      </w:pPr>
      <w:r w:rsidRPr="00A3188F">
        <w:rPr>
          <w:rFonts w:cs="Verdana"/>
          <w:b/>
          <w:bCs/>
          <w:color w:val="000000"/>
          <w:sz w:val="20"/>
          <w:szCs w:val="20"/>
        </w:rPr>
        <w:t>1.3. Activities and Strategy</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Job-TransFair GmbH is a social profit organisation which is occupied with non-profit</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personnel-leasing. Therein it strongly focuses on the abilities of its short term employees.</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Our goal is to (re)integrate them enduringly into the labour market by transFAIRing them</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 xml:space="preserve">into a job in one of </w:t>
      </w:r>
      <w:proofErr w:type="gramStart"/>
      <w:r w:rsidRPr="00A3188F">
        <w:rPr>
          <w:rFonts w:cs="Verdana"/>
          <w:color w:val="000000"/>
          <w:sz w:val="20"/>
          <w:szCs w:val="20"/>
        </w:rPr>
        <w:t>our partner</w:t>
      </w:r>
      <w:proofErr w:type="gramEnd"/>
      <w:r w:rsidRPr="00A3188F">
        <w:rPr>
          <w:rFonts w:cs="Verdana"/>
          <w:color w:val="000000"/>
          <w:sz w:val="20"/>
          <w:szCs w:val="20"/>
        </w:rPr>
        <w:t xml:space="preserve"> companies.</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The main tool for this integration process is a leasing-phase with duration of about six</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months. Our clients are still employed and paid by Job-TransFair during that test-phase</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 xml:space="preserve">while working in one of </w:t>
      </w:r>
      <w:proofErr w:type="gramStart"/>
      <w:r w:rsidRPr="00A3188F">
        <w:rPr>
          <w:rFonts w:cs="Verdana"/>
          <w:color w:val="000000"/>
          <w:sz w:val="20"/>
          <w:szCs w:val="20"/>
        </w:rPr>
        <w:t>our partner</w:t>
      </w:r>
      <w:proofErr w:type="gramEnd"/>
      <w:r w:rsidRPr="00A3188F">
        <w:rPr>
          <w:rFonts w:cs="Verdana"/>
          <w:color w:val="000000"/>
          <w:sz w:val="20"/>
          <w:szCs w:val="20"/>
        </w:rPr>
        <w:t xml:space="preserve"> companies. On the one hand this offers them the</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opportunity to demonstrate their working abilities, on the other it offers the chance to</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find out if the job meets their requirements.</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Our partner companies can cut their expenses on that occasion since they have to refund</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only a certain part of the salary-costs to “Job-TransFair”. The rest of the salary-costs are</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financed through a contract with the Austrian Labour Market Service, which exclusively</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sends us our employees. Part of the costs is refunded by the European Social Fund. In</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advance of the working periods and between them we qualify our transit employees in</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the “Job-TransFair-Training-Space” according to their capabilities and to the needs of the</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economy (EDP, German as a foreign language, soft skills, job coaching, etc.).</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Furthermore our trainers and counsellors offer our employees individually tailored</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coaching units and support them to find solutions for their social issues like child care,</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lodging, financial debts, etc. This represents a relevant contribution to their chances on</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an ever changing labour market by empowering their abilities to obtain and hold on to a</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job. The fact that makes our system work successfully is a very close cooperation with</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more than 10.000 partner companies (mostly SMEs).</w:t>
      </w:r>
    </w:p>
    <w:p w:rsidR="0022635E" w:rsidRPr="00A3188F" w:rsidRDefault="0022635E" w:rsidP="0022635E">
      <w:pPr>
        <w:autoSpaceDE w:val="0"/>
        <w:autoSpaceDN w:val="0"/>
        <w:adjustRightInd w:val="0"/>
        <w:spacing w:line="240" w:lineRule="auto"/>
        <w:rPr>
          <w:rFonts w:cs="Verdana"/>
          <w:b/>
          <w:bCs/>
          <w:color w:val="000000"/>
          <w:sz w:val="20"/>
          <w:szCs w:val="20"/>
        </w:rPr>
      </w:pPr>
      <w:r w:rsidRPr="00A3188F">
        <w:rPr>
          <w:rFonts w:cs="Verdana"/>
          <w:b/>
          <w:bCs/>
          <w:color w:val="000000"/>
          <w:sz w:val="20"/>
          <w:szCs w:val="20"/>
        </w:rPr>
        <w:lastRenderedPageBreak/>
        <w:t>1.4. Partners and Budget</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Our main financial partner is the Public Employment Service Vienna, smaller funds are</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 xml:space="preserve">granted by the European Social Fund and the Social Welfare Office of </w:t>
      </w:r>
      <w:proofErr w:type="gramStart"/>
      <w:r w:rsidRPr="00A3188F">
        <w:rPr>
          <w:rFonts w:cs="Verdana"/>
          <w:color w:val="000000"/>
          <w:sz w:val="20"/>
          <w:szCs w:val="20"/>
        </w:rPr>
        <w:t>Vienna</w:t>
      </w:r>
      <w:proofErr w:type="gramEnd"/>
      <w:r w:rsidRPr="00A3188F">
        <w:rPr>
          <w:rFonts w:cs="Verdana"/>
          <w:color w:val="000000"/>
          <w:sz w:val="20"/>
          <w:szCs w:val="20"/>
        </w:rPr>
        <w:t>. Between</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one quarter and one third of our budget has to be generated through revenues of</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personnel leasing.</w:t>
      </w:r>
    </w:p>
    <w:p w:rsidR="0022635E" w:rsidRPr="00A3188F" w:rsidRDefault="0022635E" w:rsidP="0022635E">
      <w:pPr>
        <w:autoSpaceDE w:val="0"/>
        <w:autoSpaceDN w:val="0"/>
        <w:adjustRightInd w:val="0"/>
        <w:spacing w:line="240" w:lineRule="auto"/>
        <w:rPr>
          <w:rFonts w:cs="Verdana"/>
          <w:b/>
          <w:bCs/>
          <w:color w:val="000000"/>
          <w:sz w:val="20"/>
          <w:szCs w:val="20"/>
        </w:rPr>
      </w:pPr>
      <w:r w:rsidRPr="00A3188F">
        <w:rPr>
          <w:rFonts w:cs="Verdana"/>
          <w:b/>
          <w:bCs/>
          <w:color w:val="000000"/>
          <w:sz w:val="20"/>
          <w:szCs w:val="20"/>
        </w:rPr>
        <w:t>1.5. Results</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F89746"/>
          <w:sz w:val="20"/>
          <w:szCs w:val="20"/>
        </w:rPr>
        <w:t xml:space="preserve">&gt; </w:t>
      </w:r>
      <w:r w:rsidRPr="00A3188F">
        <w:rPr>
          <w:rFonts w:cs="Verdana"/>
          <w:color w:val="000000"/>
          <w:sz w:val="20"/>
          <w:szCs w:val="20"/>
        </w:rPr>
        <w:t>In 2012 we serviced 6.417 trainees, 2.897 could be offered a short term</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employment status.</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F89746"/>
          <w:sz w:val="20"/>
          <w:szCs w:val="20"/>
        </w:rPr>
        <w:t xml:space="preserve">&gt; </w:t>
      </w:r>
      <w:r w:rsidRPr="00A3188F">
        <w:rPr>
          <w:rFonts w:cs="Verdana"/>
          <w:color w:val="000000"/>
          <w:sz w:val="20"/>
          <w:szCs w:val="20"/>
        </w:rPr>
        <w:t>83 % of our short-term employees succeed at least one employment relationship</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within the year after leaving Job-TransFair*</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F89746"/>
          <w:sz w:val="20"/>
          <w:szCs w:val="20"/>
        </w:rPr>
        <w:t xml:space="preserve">&gt; </w:t>
      </w:r>
      <w:r w:rsidRPr="00A3188F">
        <w:rPr>
          <w:rFonts w:cs="Verdana"/>
          <w:color w:val="000000"/>
          <w:sz w:val="20"/>
          <w:szCs w:val="20"/>
        </w:rPr>
        <w:t>47 % succeed a so called minimum integration in the labour market of 90 days*</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F89746"/>
          <w:sz w:val="20"/>
          <w:szCs w:val="20"/>
        </w:rPr>
        <w:t xml:space="preserve">&gt; </w:t>
      </w:r>
      <w:r w:rsidRPr="00A3188F">
        <w:rPr>
          <w:rFonts w:cs="Verdana"/>
          <w:color w:val="000000"/>
          <w:sz w:val="20"/>
          <w:szCs w:val="20"/>
        </w:rPr>
        <w:t xml:space="preserve">36 % accomplish a stable reintegration in the labour market of </w:t>
      </w:r>
      <w:proofErr w:type="gramStart"/>
      <w:r w:rsidRPr="00A3188F">
        <w:rPr>
          <w:rFonts w:cs="Verdana"/>
          <w:color w:val="000000"/>
          <w:sz w:val="20"/>
          <w:szCs w:val="20"/>
        </w:rPr>
        <w:t>more</w:t>
      </w:r>
      <w:proofErr w:type="gramEnd"/>
      <w:r w:rsidRPr="00A3188F">
        <w:rPr>
          <w:rFonts w:cs="Verdana"/>
          <w:color w:val="000000"/>
          <w:sz w:val="20"/>
          <w:szCs w:val="20"/>
        </w:rPr>
        <w:t xml:space="preserve"> than 180</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days*</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F89746"/>
          <w:sz w:val="20"/>
          <w:szCs w:val="20"/>
        </w:rPr>
        <w:t xml:space="preserve">&gt; </w:t>
      </w:r>
      <w:r w:rsidRPr="00A3188F">
        <w:rPr>
          <w:rFonts w:cs="Verdana"/>
          <w:color w:val="000000"/>
          <w:sz w:val="20"/>
          <w:szCs w:val="20"/>
        </w:rPr>
        <w:t>85 % of the serviced persons had a work integration chance of under 50 %</w:t>
      </w:r>
    </w:p>
    <w:p w:rsidR="0022635E" w:rsidRPr="00A3188F" w:rsidRDefault="0022635E" w:rsidP="0022635E">
      <w:pPr>
        <w:autoSpaceDE w:val="0"/>
        <w:autoSpaceDN w:val="0"/>
        <w:adjustRightInd w:val="0"/>
        <w:spacing w:line="240" w:lineRule="auto"/>
        <w:rPr>
          <w:rFonts w:cs="Verdana"/>
          <w:color w:val="000000"/>
          <w:sz w:val="20"/>
          <w:szCs w:val="20"/>
        </w:rPr>
      </w:pPr>
      <w:proofErr w:type="gramStart"/>
      <w:r w:rsidRPr="00A3188F">
        <w:rPr>
          <w:rFonts w:cs="Verdana"/>
          <w:color w:val="000000"/>
          <w:sz w:val="20"/>
          <w:szCs w:val="20"/>
        </w:rPr>
        <w:t>beforehand!*</w:t>
      </w:r>
      <w:proofErr w:type="gramEnd"/>
    </w:p>
    <w:p w:rsidR="0022635E" w:rsidRPr="00A3188F" w:rsidRDefault="0022635E" w:rsidP="0022635E">
      <w:pPr>
        <w:autoSpaceDE w:val="0"/>
        <w:autoSpaceDN w:val="0"/>
        <w:adjustRightInd w:val="0"/>
        <w:spacing w:line="240" w:lineRule="auto"/>
        <w:rPr>
          <w:rFonts w:cs="Verdana"/>
          <w:color w:val="000000"/>
          <w:sz w:val="16"/>
          <w:szCs w:val="16"/>
        </w:rPr>
      </w:pPr>
      <w:r w:rsidRPr="00A3188F">
        <w:rPr>
          <w:rFonts w:cs="Verdana"/>
          <w:color w:val="000000"/>
          <w:sz w:val="16"/>
          <w:szCs w:val="16"/>
        </w:rPr>
        <w:t>* all data from 2011 (evaluation study “TransFlow”)</w:t>
      </w:r>
    </w:p>
    <w:p w:rsidR="0022635E" w:rsidRPr="00A3188F" w:rsidRDefault="0022635E" w:rsidP="0022635E">
      <w:pPr>
        <w:autoSpaceDE w:val="0"/>
        <w:autoSpaceDN w:val="0"/>
        <w:adjustRightInd w:val="0"/>
        <w:spacing w:line="240" w:lineRule="auto"/>
        <w:rPr>
          <w:rFonts w:cs="Verdana"/>
          <w:b/>
          <w:bCs/>
          <w:color w:val="000000"/>
          <w:sz w:val="20"/>
          <w:szCs w:val="20"/>
        </w:rPr>
      </w:pPr>
      <w:r w:rsidRPr="00A3188F">
        <w:rPr>
          <w:rFonts w:cs="Verdana"/>
          <w:b/>
          <w:bCs/>
          <w:color w:val="000000"/>
          <w:sz w:val="20"/>
          <w:szCs w:val="20"/>
        </w:rPr>
        <w:t>Job-TransFair GmbH</w:t>
      </w:r>
    </w:p>
    <w:p w:rsidR="0022635E" w:rsidRPr="00A3188F" w:rsidRDefault="0022635E" w:rsidP="0022635E">
      <w:pPr>
        <w:autoSpaceDE w:val="0"/>
        <w:autoSpaceDN w:val="0"/>
        <w:adjustRightInd w:val="0"/>
        <w:spacing w:line="240" w:lineRule="auto"/>
        <w:rPr>
          <w:rFonts w:cs="Verdana"/>
          <w:b/>
          <w:bCs/>
          <w:color w:val="000000"/>
          <w:sz w:val="20"/>
          <w:szCs w:val="20"/>
        </w:rPr>
      </w:pPr>
      <w:r w:rsidRPr="00A3188F">
        <w:rPr>
          <w:rFonts w:cs="Verdana"/>
          <w:b/>
          <w:bCs/>
          <w:color w:val="000000"/>
          <w:sz w:val="20"/>
          <w:szCs w:val="20"/>
        </w:rPr>
        <w:t>Job-TransFair as a Tool of the Viennese Labour Market Service to Face the</w:t>
      </w:r>
    </w:p>
    <w:p w:rsidR="0022635E" w:rsidRPr="00A3188F" w:rsidRDefault="0022635E" w:rsidP="0022635E">
      <w:pPr>
        <w:autoSpaceDE w:val="0"/>
        <w:autoSpaceDN w:val="0"/>
        <w:adjustRightInd w:val="0"/>
        <w:spacing w:line="240" w:lineRule="auto"/>
        <w:rPr>
          <w:rFonts w:cs="Verdana"/>
          <w:b/>
          <w:bCs/>
          <w:color w:val="000000"/>
          <w:sz w:val="20"/>
          <w:szCs w:val="20"/>
        </w:rPr>
      </w:pPr>
      <w:r w:rsidRPr="00A3188F">
        <w:rPr>
          <w:rFonts w:cs="Verdana"/>
          <w:b/>
          <w:bCs/>
          <w:color w:val="000000"/>
          <w:sz w:val="20"/>
          <w:szCs w:val="20"/>
        </w:rPr>
        <w:t>Challenges of Rising Unemployment Rates throughout the Crisis</w:t>
      </w:r>
    </w:p>
    <w:p w:rsidR="0022635E" w:rsidRPr="00A3188F" w:rsidRDefault="0022635E" w:rsidP="0022635E">
      <w:pPr>
        <w:autoSpaceDE w:val="0"/>
        <w:autoSpaceDN w:val="0"/>
        <w:adjustRightInd w:val="0"/>
        <w:spacing w:line="240" w:lineRule="auto"/>
        <w:rPr>
          <w:rFonts w:cs="Verdana"/>
          <w:color w:val="808080"/>
          <w:sz w:val="12"/>
          <w:szCs w:val="12"/>
        </w:rPr>
      </w:pPr>
      <w:r w:rsidRPr="00A3188F">
        <w:rPr>
          <w:rFonts w:cs="Verdana"/>
          <w:color w:val="808080"/>
          <w:sz w:val="12"/>
          <w:szCs w:val="12"/>
        </w:rPr>
        <w:t xml:space="preserve">Job-TransFair/erstellt von RIHL am </w:t>
      </w:r>
      <w:proofErr w:type="gramStart"/>
      <w:r w:rsidRPr="00A3188F">
        <w:rPr>
          <w:rFonts w:cs="Verdana"/>
          <w:color w:val="808080"/>
          <w:sz w:val="12"/>
          <w:szCs w:val="12"/>
        </w:rPr>
        <w:t>22.10.2013</w:t>
      </w:r>
      <w:proofErr w:type="gramEnd"/>
    </w:p>
    <w:p w:rsidR="0022635E" w:rsidRPr="00A3188F" w:rsidRDefault="0022635E" w:rsidP="0022635E">
      <w:pPr>
        <w:autoSpaceDE w:val="0"/>
        <w:autoSpaceDN w:val="0"/>
        <w:adjustRightInd w:val="0"/>
        <w:spacing w:line="240" w:lineRule="auto"/>
        <w:rPr>
          <w:rFonts w:cs="Verdana"/>
          <w:color w:val="808080"/>
          <w:sz w:val="12"/>
          <w:szCs w:val="12"/>
        </w:rPr>
      </w:pPr>
      <w:r w:rsidRPr="00A3188F">
        <w:rPr>
          <w:rFonts w:cs="Verdana"/>
          <w:color w:val="808080"/>
          <w:sz w:val="12"/>
          <w:szCs w:val="12"/>
        </w:rPr>
        <w:t>\\jt0\JT-Workspace\Leitung\Marketing\Projekte\EU-Projekte\JT-Description_201310.docx Seite 3 von 5</w:t>
      </w:r>
    </w:p>
    <w:p w:rsidR="0022635E" w:rsidRPr="00A3188F" w:rsidRDefault="0022635E" w:rsidP="0022635E">
      <w:pPr>
        <w:autoSpaceDE w:val="0"/>
        <w:autoSpaceDN w:val="0"/>
        <w:adjustRightInd w:val="0"/>
        <w:spacing w:line="240" w:lineRule="auto"/>
        <w:rPr>
          <w:rFonts w:cs="Verdana"/>
          <w:b/>
          <w:bCs/>
          <w:color w:val="000000"/>
          <w:sz w:val="20"/>
          <w:szCs w:val="20"/>
        </w:rPr>
      </w:pPr>
      <w:r w:rsidRPr="00A3188F">
        <w:rPr>
          <w:rFonts w:cs="Verdana"/>
          <w:b/>
          <w:bCs/>
          <w:color w:val="000000"/>
          <w:sz w:val="20"/>
          <w:szCs w:val="20"/>
        </w:rPr>
        <w:t>2. Developments from 2008 until 2013</w:t>
      </w:r>
    </w:p>
    <w:p w:rsidR="0022635E" w:rsidRPr="00A3188F" w:rsidRDefault="0022635E" w:rsidP="0022635E">
      <w:pPr>
        <w:autoSpaceDE w:val="0"/>
        <w:autoSpaceDN w:val="0"/>
        <w:adjustRightInd w:val="0"/>
        <w:spacing w:line="240" w:lineRule="auto"/>
        <w:rPr>
          <w:rFonts w:cs="Verdana"/>
          <w:b/>
          <w:bCs/>
          <w:color w:val="000000"/>
          <w:sz w:val="20"/>
          <w:szCs w:val="20"/>
        </w:rPr>
      </w:pPr>
      <w:r w:rsidRPr="00A3188F">
        <w:rPr>
          <w:rFonts w:cs="Verdana"/>
          <w:b/>
          <w:bCs/>
          <w:color w:val="000000"/>
          <w:sz w:val="20"/>
          <w:szCs w:val="20"/>
        </w:rPr>
        <w:t>2.1. Increasing Number of Persons</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The most obvious development for our company since the start of the economic crisis has</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 xml:space="preserve">been a steady and continuous growth. The number of trainees rose </w:t>
      </w:r>
      <w:proofErr w:type="gramStart"/>
      <w:r w:rsidRPr="00A3188F">
        <w:rPr>
          <w:rFonts w:cs="Verdana"/>
          <w:color w:val="000000"/>
          <w:sz w:val="20"/>
          <w:szCs w:val="20"/>
        </w:rPr>
        <w:t>by more</w:t>
      </w:r>
      <w:proofErr w:type="gramEnd"/>
      <w:r w:rsidRPr="00A3188F">
        <w:rPr>
          <w:rFonts w:cs="Verdana"/>
          <w:color w:val="000000"/>
          <w:sz w:val="20"/>
          <w:szCs w:val="20"/>
        </w:rPr>
        <w:t xml:space="preserve"> than 150 %</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from 2.550 in 2008 up to 6.417 in 2012.</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noProof/>
          <w:color w:val="000000"/>
          <w:sz w:val="20"/>
          <w:szCs w:val="20"/>
        </w:rPr>
        <w:lastRenderedPageBreak/>
        <w:drawing>
          <wp:inline distT="0" distB="0" distL="0" distR="0">
            <wp:extent cx="5324475" cy="3133725"/>
            <wp:effectExtent l="19050" t="0" r="9525" b="0"/>
            <wp:docPr id="9"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324475" cy="3133725"/>
                    </a:xfrm>
                    <a:prstGeom prst="rect">
                      <a:avLst/>
                    </a:prstGeom>
                    <a:noFill/>
                    <a:ln w="9525">
                      <a:noFill/>
                      <a:miter lim="800000"/>
                      <a:headEnd/>
                      <a:tailEnd/>
                    </a:ln>
                  </pic:spPr>
                </pic:pic>
              </a:graphicData>
            </a:graphic>
          </wp:inline>
        </w:drawing>
      </w:r>
    </w:p>
    <w:p w:rsidR="0022635E" w:rsidRPr="00A3188F" w:rsidRDefault="0022635E" w:rsidP="0022635E">
      <w:pPr>
        <w:autoSpaceDE w:val="0"/>
        <w:autoSpaceDN w:val="0"/>
        <w:adjustRightInd w:val="0"/>
        <w:spacing w:line="240" w:lineRule="auto"/>
        <w:rPr>
          <w:rFonts w:cs="Verdana"/>
          <w:color w:val="000000"/>
          <w:sz w:val="20"/>
          <w:szCs w:val="20"/>
        </w:rPr>
      </w:pPr>
    </w:p>
    <w:p w:rsidR="0022635E" w:rsidRPr="00A3188F" w:rsidRDefault="0022635E" w:rsidP="0022635E">
      <w:pPr>
        <w:autoSpaceDE w:val="0"/>
        <w:autoSpaceDN w:val="0"/>
        <w:adjustRightInd w:val="0"/>
        <w:spacing w:line="240" w:lineRule="auto"/>
        <w:rPr>
          <w:rFonts w:cs="Verdana"/>
          <w:color w:val="000000"/>
          <w:sz w:val="20"/>
          <w:szCs w:val="20"/>
        </w:rPr>
      </w:pP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As it can be seen in the chart above the sharpest rise took place in 2012 and growth</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continued in a similar way in 2013 with planned entries of 7.518 trainees and 3.433 short</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term employees.</w:t>
      </w:r>
    </w:p>
    <w:p w:rsidR="0022635E" w:rsidRPr="00A3188F" w:rsidRDefault="0022635E" w:rsidP="0022635E">
      <w:pPr>
        <w:autoSpaceDE w:val="0"/>
        <w:autoSpaceDN w:val="0"/>
        <w:adjustRightInd w:val="0"/>
        <w:spacing w:line="240" w:lineRule="auto"/>
        <w:rPr>
          <w:rFonts w:cs="Verdana"/>
          <w:b/>
          <w:bCs/>
          <w:color w:val="000000"/>
          <w:sz w:val="20"/>
          <w:szCs w:val="20"/>
        </w:rPr>
      </w:pPr>
      <w:r w:rsidRPr="00A3188F">
        <w:rPr>
          <w:rFonts w:cs="Verdana"/>
          <w:b/>
          <w:bCs/>
          <w:color w:val="000000"/>
          <w:sz w:val="20"/>
          <w:szCs w:val="20"/>
        </w:rPr>
        <w:t>2.2. Shifting Chances to Succeed on the Labour Market for JT Target Groups</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Our evaluation study “TransFlow” shows that the chances for our target groups to get</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back into a job and keep it for a period longer than three months were declining from</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2010 to 2011 by 11 %</w:t>
      </w:r>
    </w:p>
    <w:p w:rsidR="0022635E" w:rsidRPr="00A3188F" w:rsidRDefault="0022635E" w:rsidP="0022635E">
      <w:pPr>
        <w:autoSpaceDE w:val="0"/>
        <w:autoSpaceDN w:val="0"/>
        <w:adjustRightInd w:val="0"/>
        <w:spacing w:line="240" w:lineRule="auto"/>
        <w:rPr>
          <w:rFonts w:cs="Verdana"/>
          <w:b/>
          <w:bCs/>
          <w:color w:val="000000"/>
          <w:sz w:val="20"/>
          <w:szCs w:val="20"/>
        </w:rPr>
      </w:pPr>
    </w:p>
    <w:p w:rsidR="0022635E" w:rsidRPr="00A3188F" w:rsidRDefault="0022635E" w:rsidP="0022635E">
      <w:pPr>
        <w:autoSpaceDE w:val="0"/>
        <w:autoSpaceDN w:val="0"/>
        <w:adjustRightInd w:val="0"/>
        <w:spacing w:line="240" w:lineRule="auto"/>
        <w:rPr>
          <w:rFonts w:cs="Verdana"/>
          <w:b/>
          <w:bCs/>
          <w:color w:val="000000"/>
          <w:sz w:val="20"/>
          <w:szCs w:val="20"/>
        </w:rPr>
      </w:pPr>
    </w:p>
    <w:p w:rsidR="0022635E" w:rsidRPr="00A3188F" w:rsidRDefault="0022635E" w:rsidP="0022635E">
      <w:pPr>
        <w:autoSpaceDE w:val="0"/>
        <w:autoSpaceDN w:val="0"/>
        <w:adjustRightInd w:val="0"/>
        <w:spacing w:line="240" w:lineRule="auto"/>
        <w:rPr>
          <w:rFonts w:cs="Verdana"/>
          <w:b/>
          <w:bCs/>
          <w:color w:val="000000"/>
          <w:sz w:val="20"/>
          <w:szCs w:val="20"/>
        </w:rPr>
      </w:pPr>
    </w:p>
    <w:p w:rsidR="0022635E" w:rsidRPr="00A3188F" w:rsidRDefault="0022635E" w:rsidP="0022635E">
      <w:pPr>
        <w:autoSpaceDE w:val="0"/>
        <w:autoSpaceDN w:val="0"/>
        <w:adjustRightInd w:val="0"/>
        <w:spacing w:line="240" w:lineRule="auto"/>
        <w:rPr>
          <w:rFonts w:cs="Verdana"/>
          <w:b/>
          <w:bCs/>
          <w:color w:val="000000"/>
          <w:sz w:val="20"/>
          <w:szCs w:val="20"/>
        </w:rPr>
      </w:pPr>
    </w:p>
    <w:p w:rsidR="0022635E" w:rsidRPr="00A3188F" w:rsidRDefault="0022635E" w:rsidP="0022635E">
      <w:pPr>
        <w:autoSpaceDE w:val="0"/>
        <w:autoSpaceDN w:val="0"/>
        <w:adjustRightInd w:val="0"/>
        <w:spacing w:line="240" w:lineRule="auto"/>
        <w:rPr>
          <w:rFonts w:cs="Verdana"/>
          <w:b/>
          <w:bCs/>
          <w:color w:val="000000"/>
          <w:sz w:val="20"/>
          <w:szCs w:val="20"/>
        </w:rPr>
      </w:pPr>
    </w:p>
    <w:p w:rsidR="0022635E" w:rsidRPr="00A3188F" w:rsidRDefault="0022635E" w:rsidP="0022635E">
      <w:pPr>
        <w:autoSpaceDE w:val="0"/>
        <w:autoSpaceDN w:val="0"/>
        <w:adjustRightInd w:val="0"/>
        <w:spacing w:line="240" w:lineRule="auto"/>
        <w:rPr>
          <w:rFonts w:cs="Verdana"/>
          <w:b/>
          <w:bCs/>
          <w:color w:val="000000"/>
          <w:sz w:val="20"/>
          <w:szCs w:val="20"/>
        </w:rPr>
      </w:pPr>
    </w:p>
    <w:p w:rsidR="0022635E" w:rsidRPr="00A3188F" w:rsidRDefault="0022635E" w:rsidP="0022635E">
      <w:pPr>
        <w:autoSpaceDE w:val="0"/>
        <w:autoSpaceDN w:val="0"/>
        <w:adjustRightInd w:val="0"/>
        <w:spacing w:line="240" w:lineRule="auto"/>
        <w:rPr>
          <w:rFonts w:cs="Verdana"/>
          <w:b/>
          <w:bCs/>
          <w:color w:val="000000"/>
          <w:sz w:val="20"/>
          <w:szCs w:val="20"/>
        </w:rPr>
      </w:pPr>
    </w:p>
    <w:p w:rsidR="00974381" w:rsidRPr="00A3188F" w:rsidRDefault="00974381" w:rsidP="0022635E">
      <w:pPr>
        <w:autoSpaceDE w:val="0"/>
        <w:autoSpaceDN w:val="0"/>
        <w:adjustRightInd w:val="0"/>
        <w:spacing w:line="240" w:lineRule="auto"/>
        <w:rPr>
          <w:rFonts w:cs="Verdana"/>
          <w:b/>
          <w:bCs/>
          <w:color w:val="000000"/>
          <w:sz w:val="20"/>
          <w:szCs w:val="20"/>
        </w:rPr>
      </w:pPr>
    </w:p>
    <w:p w:rsidR="0022635E" w:rsidRPr="00A3188F" w:rsidRDefault="0022635E" w:rsidP="0022635E">
      <w:pPr>
        <w:autoSpaceDE w:val="0"/>
        <w:autoSpaceDN w:val="0"/>
        <w:adjustRightInd w:val="0"/>
        <w:spacing w:line="240" w:lineRule="auto"/>
        <w:rPr>
          <w:rFonts w:cs="Verdana"/>
          <w:b/>
          <w:bCs/>
          <w:color w:val="000000"/>
          <w:sz w:val="20"/>
          <w:szCs w:val="20"/>
        </w:rPr>
      </w:pPr>
      <w:r w:rsidRPr="00A3188F">
        <w:rPr>
          <w:rFonts w:cs="Verdana"/>
          <w:b/>
          <w:bCs/>
          <w:color w:val="000000"/>
          <w:sz w:val="20"/>
          <w:szCs w:val="20"/>
        </w:rPr>
        <w:t>Ex ante Probability of Employment Integration (EAP)</w:t>
      </w:r>
    </w:p>
    <w:p w:rsidR="0022635E" w:rsidRPr="00A3188F" w:rsidRDefault="0022635E" w:rsidP="0022635E">
      <w:pPr>
        <w:autoSpaceDE w:val="0"/>
        <w:autoSpaceDN w:val="0"/>
        <w:adjustRightInd w:val="0"/>
        <w:spacing w:line="240" w:lineRule="auto"/>
        <w:rPr>
          <w:rFonts w:cs="Verdana"/>
          <w:b/>
          <w:bCs/>
          <w:color w:val="000000"/>
          <w:sz w:val="20"/>
          <w:szCs w:val="20"/>
        </w:rPr>
      </w:pPr>
    </w:p>
    <w:p w:rsidR="0022635E" w:rsidRPr="00A3188F" w:rsidRDefault="0022635E" w:rsidP="0022635E">
      <w:pPr>
        <w:autoSpaceDE w:val="0"/>
        <w:autoSpaceDN w:val="0"/>
        <w:adjustRightInd w:val="0"/>
        <w:spacing w:line="240" w:lineRule="auto"/>
        <w:rPr>
          <w:rFonts w:cs="Verdana"/>
          <w:b/>
          <w:bCs/>
          <w:color w:val="000000"/>
          <w:sz w:val="20"/>
          <w:szCs w:val="20"/>
        </w:rPr>
      </w:pPr>
      <w:r w:rsidRPr="00A3188F">
        <w:rPr>
          <w:rFonts w:cs="Verdana"/>
          <w:b/>
          <w:bCs/>
          <w:noProof/>
          <w:color w:val="000000"/>
          <w:sz w:val="20"/>
          <w:szCs w:val="20"/>
        </w:rPr>
        <w:drawing>
          <wp:inline distT="0" distB="0" distL="0" distR="0">
            <wp:extent cx="5343525" cy="2286000"/>
            <wp:effectExtent l="19050" t="0" r="9525" b="0"/>
            <wp:docPr id="10"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5343525" cy="2286000"/>
                    </a:xfrm>
                    <a:prstGeom prst="rect">
                      <a:avLst/>
                    </a:prstGeom>
                    <a:noFill/>
                    <a:ln w="9525">
                      <a:noFill/>
                      <a:miter lim="800000"/>
                      <a:headEnd/>
                      <a:tailEnd/>
                    </a:ln>
                  </pic:spPr>
                </pic:pic>
              </a:graphicData>
            </a:graphic>
          </wp:inline>
        </w:drawing>
      </w:r>
    </w:p>
    <w:p w:rsidR="0022635E" w:rsidRPr="00A3188F" w:rsidRDefault="0022635E" w:rsidP="0022635E">
      <w:pPr>
        <w:autoSpaceDE w:val="0"/>
        <w:autoSpaceDN w:val="0"/>
        <w:adjustRightInd w:val="0"/>
        <w:spacing w:line="240" w:lineRule="auto"/>
        <w:rPr>
          <w:rFonts w:cs="Verdana"/>
          <w:b/>
          <w:bCs/>
          <w:color w:val="000000"/>
          <w:sz w:val="20"/>
          <w:szCs w:val="20"/>
        </w:rPr>
      </w:pPr>
    </w:p>
    <w:p w:rsidR="0022635E" w:rsidRPr="00A3188F" w:rsidRDefault="0022635E" w:rsidP="0022635E">
      <w:pPr>
        <w:autoSpaceDE w:val="0"/>
        <w:autoSpaceDN w:val="0"/>
        <w:adjustRightInd w:val="0"/>
        <w:spacing w:line="240" w:lineRule="auto"/>
        <w:rPr>
          <w:rFonts w:cs="Verdana"/>
          <w:b/>
          <w:bCs/>
          <w:color w:val="000000"/>
          <w:sz w:val="20"/>
          <w:szCs w:val="20"/>
        </w:rPr>
      </w:pPr>
      <w:r w:rsidRPr="00A3188F">
        <w:rPr>
          <w:rFonts w:cs="Verdana"/>
          <w:b/>
          <w:bCs/>
          <w:color w:val="000000"/>
          <w:sz w:val="20"/>
          <w:szCs w:val="20"/>
        </w:rPr>
        <w:t>Job-TransFair GmbH</w:t>
      </w:r>
    </w:p>
    <w:p w:rsidR="0022635E" w:rsidRPr="00A3188F" w:rsidRDefault="0022635E" w:rsidP="0022635E">
      <w:pPr>
        <w:autoSpaceDE w:val="0"/>
        <w:autoSpaceDN w:val="0"/>
        <w:adjustRightInd w:val="0"/>
        <w:spacing w:line="240" w:lineRule="auto"/>
        <w:rPr>
          <w:rFonts w:cs="Verdana"/>
          <w:b/>
          <w:bCs/>
          <w:color w:val="000000"/>
          <w:sz w:val="20"/>
          <w:szCs w:val="20"/>
        </w:rPr>
      </w:pPr>
      <w:r w:rsidRPr="00A3188F">
        <w:rPr>
          <w:rFonts w:cs="Verdana"/>
          <w:b/>
          <w:bCs/>
          <w:color w:val="000000"/>
          <w:sz w:val="20"/>
          <w:szCs w:val="20"/>
        </w:rPr>
        <w:t>Job-TransFair as a Tool of the Viennese Labour Market Service to Face the</w:t>
      </w:r>
    </w:p>
    <w:p w:rsidR="0022635E" w:rsidRPr="00A3188F" w:rsidRDefault="0022635E" w:rsidP="0022635E">
      <w:pPr>
        <w:autoSpaceDE w:val="0"/>
        <w:autoSpaceDN w:val="0"/>
        <w:adjustRightInd w:val="0"/>
        <w:spacing w:line="240" w:lineRule="auto"/>
        <w:rPr>
          <w:rFonts w:cs="Verdana"/>
          <w:b/>
          <w:bCs/>
          <w:color w:val="000000"/>
          <w:sz w:val="20"/>
          <w:szCs w:val="20"/>
        </w:rPr>
      </w:pPr>
      <w:r w:rsidRPr="00A3188F">
        <w:rPr>
          <w:rFonts w:cs="Verdana"/>
          <w:b/>
          <w:bCs/>
          <w:color w:val="000000"/>
          <w:sz w:val="20"/>
          <w:szCs w:val="20"/>
        </w:rPr>
        <w:t>Challenges of Rising Unemployment Rates throughout the Crisis</w:t>
      </w:r>
    </w:p>
    <w:p w:rsidR="0022635E" w:rsidRPr="00A3188F" w:rsidRDefault="0022635E" w:rsidP="0022635E">
      <w:pPr>
        <w:autoSpaceDE w:val="0"/>
        <w:autoSpaceDN w:val="0"/>
        <w:adjustRightInd w:val="0"/>
        <w:spacing w:line="240" w:lineRule="auto"/>
        <w:rPr>
          <w:rFonts w:cs="Verdana"/>
          <w:color w:val="808080"/>
          <w:sz w:val="12"/>
          <w:szCs w:val="12"/>
        </w:rPr>
      </w:pPr>
      <w:r w:rsidRPr="00A3188F">
        <w:rPr>
          <w:rFonts w:cs="Verdana"/>
          <w:color w:val="808080"/>
          <w:sz w:val="12"/>
          <w:szCs w:val="12"/>
        </w:rPr>
        <w:t xml:space="preserve">Job-TransFair/erstellt von RIHL am </w:t>
      </w:r>
      <w:proofErr w:type="gramStart"/>
      <w:r w:rsidRPr="00A3188F">
        <w:rPr>
          <w:rFonts w:cs="Verdana"/>
          <w:color w:val="808080"/>
          <w:sz w:val="12"/>
          <w:szCs w:val="12"/>
        </w:rPr>
        <w:t>22.10.2013</w:t>
      </w:r>
      <w:proofErr w:type="gramEnd"/>
    </w:p>
    <w:p w:rsidR="0022635E" w:rsidRPr="00A3188F" w:rsidRDefault="0022635E" w:rsidP="0022635E">
      <w:pPr>
        <w:autoSpaceDE w:val="0"/>
        <w:autoSpaceDN w:val="0"/>
        <w:adjustRightInd w:val="0"/>
        <w:spacing w:line="240" w:lineRule="auto"/>
        <w:rPr>
          <w:rFonts w:cs="Verdana"/>
          <w:color w:val="808080"/>
          <w:sz w:val="12"/>
          <w:szCs w:val="12"/>
        </w:rPr>
      </w:pPr>
      <w:r w:rsidRPr="00A3188F">
        <w:rPr>
          <w:rFonts w:cs="Verdana"/>
          <w:color w:val="808080"/>
          <w:sz w:val="12"/>
          <w:szCs w:val="12"/>
        </w:rPr>
        <w:t>\\jt0\JT-Workspace\Leitung\Marketing\Projekte\EU-Projekte\JT-Description_201310.docx Seite 4 von 5</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What can be noted examining the graph above is that in the starting-year of the</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economic crisis and in the year after the median of the EAP rose substantially by 15 %.</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 xml:space="preserve">At the same time the part of persons with a probability rate of </w:t>
      </w:r>
      <w:proofErr w:type="gramStart"/>
      <w:r w:rsidRPr="00A3188F">
        <w:rPr>
          <w:rFonts w:cs="Verdana"/>
          <w:color w:val="000000"/>
          <w:sz w:val="20"/>
          <w:szCs w:val="20"/>
        </w:rPr>
        <w:t>more</w:t>
      </w:r>
      <w:proofErr w:type="gramEnd"/>
      <w:r w:rsidRPr="00A3188F">
        <w:rPr>
          <w:rFonts w:cs="Verdana"/>
          <w:color w:val="000000"/>
          <w:sz w:val="20"/>
          <w:szCs w:val="20"/>
        </w:rPr>
        <w:t xml:space="preserve"> than 50 % was</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growing from 25 % to 29 %. This might reflect the fact that on the climax of the crisis</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also people with better preconditions to succeed on the labour market became long term</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unemployed and therefore found their way to Job-TransFair. Apparently after 2010 it</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became easier again for this group to find a new job before reaching this status and its</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share in the Job-TransFair clients decreased in 2011 almost onto the level of 2008. But</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what can be noted too is the important effect that the share of the group with the lowest</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EAP has been constantly rising since the crisis started. We suppose that this is due to a</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lastRenderedPageBreak/>
        <w:t>general adjustment of the labour market which has been boosted by the crisis and its</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aftermath. We assume that the share of clients with very bad preconditions will</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constantly remain on a higher level than before the crisis.</w:t>
      </w:r>
    </w:p>
    <w:p w:rsidR="0022635E" w:rsidRPr="00A3188F" w:rsidRDefault="0022635E" w:rsidP="0022635E">
      <w:pPr>
        <w:autoSpaceDE w:val="0"/>
        <w:autoSpaceDN w:val="0"/>
        <w:adjustRightInd w:val="0"/>
        <w:spacing w:line="240" w:lineRule="auto"/>
        <w:rPr>
          <w:rFonts w:cs="Verdana"/>
          <w:b/>
          <w:bCs/>
          <w:color w:val="000000"/>
          <w:sz w:val="20"/>
          <w:szCs w:val="20"/>
        </w:rPr>
      </w:pPr>
      <w:r w:rsidRPr="00A3188F">
        <w:rPr>
          <w:rFonts w:cs="Verdana"/>
          <w:b/>
          <w:bCs/>
          <w:color w:val="000000"/>
          <w:sz w:val="20"/>
          <w:szCs w:val="20"/>
        </w:rPr>
        <w:t xml:space="preserve">2.3. Constant Increase in </w:t>
      </w:r>
      <w:proofErr w:type="gramStart"/>
      <w:r w:rsidRPr="00A3188F">
        <w:rPr>
          <w:rFonts w:cs="Verdana"/>
          <w:b/>
          <w:bCs/>
          <w:color w:val="000000"/>
          <w:sz w:val="20"/>
          <w:szCs w:val="20"/>
        </w:rPr>
        <w:t>the</w:t>
      </w:r>
      <w:proofErr w:type="gramEnd"/>
      <w:r w:rsidRPr="00A3188F">
        <w:rPr>
          <w:rFonts w:cs="Verdana"/>
          <w:b/>
          <w:bCs/>
          <w:color w:val="000000"/>
          <w:sz w:val="20"/>
          <w:szCs w:val="20"/>
        </w:rPr>
        <w:t xml:space="preserve"> Use of JT Services by Viennese Companies</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Since 2008 Job-TransFair has experienced a steady rise in the personnel leasing rate,</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which indicates how many days of all employment periods of all of our short term</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 xml:space="preserve">employees have been spent working in one of </w:t>
      </w:r>
      <w:proofErr w:type="gramStart"/>
      <w:r w:rsidRPr="00A3188F">
        <w:rPr>
          <w:rFonts w:cs="Verdana"/>
          <w:color w:val="000000"/>
          <w:sz w:val="20"/>
          <w:szCs w:val="20"/>
        </w:rPr>
        <w:t>our partner</w:t>
      </w:r>
      <w:proofErr w:type="gramEnd"/>
      <w:r w:rsidRPr="00A3188F">
        <w:rPr>
          <w:rFonts w:cs="Verdana"/>
          <w:color w:val="000000"/>
          <w:sz w:val="20"/>
          <w:szCs w:val="20"/>
        </w:rPr>
        <w:t xml:space="preserve"> companies. This fact led as</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well to an increase of the budget share generated through revenues of personnel leasing</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as shown in the chart below.</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noProof/>
          <w:color w:val="000000"/>
          <w:sz w:val="20"/>
          <w:szCs w:val="20"/>
        </w:rPr>
        <w:drawing>
          <wp:inline distT="0" distB="0" distL="0" distR="0">
            <wp:extent cx="5400675" cy="3429000"/>
            <wp:effectExtent l="19050" t="0" r="9525" b="0"/>
            <wp:docPr id="11"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5400675" cy="3429000"/>
                    </a:xfrm>
                    <a:prstGeom prst="rect">
                      <a:avLst/>
                    </a:prstGeom>
                    <a:noFill/>
                    <a:ln w="9525">
                      <a:noFill/>
                      <a:miter lim="800000"/>
                      <a:headEnd/>
                      <a:tailEnd/>
                    </a:ln>
                  </pic:spPr>
                </pic:pic>
              </a:graphicData>
            </a:graphic>
          </wp:inline>
        </w:drawing>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Job-TransFair partner companies are highly segmented. Personnel contracts of 2012</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were almost evenly distributed across 761 companies and institutions. The top-tencontractors</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represented less than one sixth of the whole contract volume. We did not</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recognize any substantial changes during the last years which might reflect Job-Trans-</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Fairs strategy of operating on a broad client base.</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Four sectors represent almost half of the whole contract volume: retail trade, office</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lastRenderedPageBreak/>
        <w:t>services, cleaning services and hospitality.</w:t>
      </w:r>
    </w:p>
    <w:p w:rsidR="00974381" w:rsidRPr="00A3188F" w:rsidRDefault="00974381" w:rsidP="0022635E">
      <w:pPr>
        <w:autoSpaceDE w:val="0"/>
        <w:autoSpaceDN w:val="0"/>
        <w:adjustRightInd w:val="0"/>
        <w:spacing w:line="240" w:lineRule="auto"/>
        <w:rPr>
          <w:rFonts w:cs="Verdana"/>
          <w:color w:val="000000"/>
          <w:sz w:val="18"/>
          <w:szCs w:val="18"/>
        </w:rPr>
      </w:pPr>
    </w:p>
    <w:p w:rsidR="00574965" w:rsidRDefault="00574965" w:rsidP="0022635E">
      <w:pPr>
        <w:autoSpaceDE w:val="0"/>
        <w:autoSpaceDN w:val="0"/>
        <w:adjustRightInd w:val="0"/>
        <w:spacing w:line="240" w:lineRule="auto"/>
        <w:rPr>
          <w:rFonts w:cs="Verdana"/>
          <w:b/>
          <w:bCs/>
          <w:color w:val="000000"/>
          <w:sz w:val="20"/>
          <w:szCs w:val="20"/>
        </w:rPr>
      </w:pPr>
    </w:p>
    <w:p w:rsidR="0022635E" w:rsidRPr="00A3188F" w:rsidRDefault="0022635E" w:rsidP="0022635E">
      <w:pPr>
        <w:autoSpaceDE w:val="0"/>
        <w:autoSpaceDN w:val="0"/>
        <w:adjustRightInd w:val="0"/>
        <w:spacing w:line="240" w:lineRule="auto"/>
        <w:rPr>
          <w:rFonts w:cs="Verdana"/>
          <w:b/>
          <w:bCs/>
          <w:color w:val="000000"/>
          <w:sz w:val="20"/>
          <w:szCs w:val="20"/>
        </w:rPr>
      </w:pPr>
      <w:r w:rsidRPr="00A3188F">
        <w:rPr>
          <w:rFonts w:cs="Verdana"/>
          <w:b/>
          <w:bCs/>
          <w:color w:val="000000"/>
          <w:sz w:val="20"/>
          <w:szCs w:val="20"/>
        </w:rPr>
        <w:t>Job-TransFair GmbH</w:t>
      </w:r>
    </w:p>
    <w:p w:rsidR="0022635E" w:rsidRPr="00A3188F" w:rsidRDefault="0022635E" w:rsidP="0022635E">
      <w:pPr>
        <w:autoSpaceDE w:val="0"/>
        <w:autoSpaceDN w:val="0"/>
        <w:adjustRightInd w:val="0"/>
        <w:spacing w:line="240" w:lineRule="auto"/>
        <w:rPr>
          <w:rFonts w:cs="Verdana"/>
          <w:b/>
          <w:bCs/>
          <w:color w:val="000000"/>
          <w:sz w:val="20"/>
          <w:szCs w:val="20"/>
        </w:rPr>
      </w:pPr>
      <w:r w:rsidRPr="00A3188F">
        <w:rPr>
          <w:rFonts w:cs="Verdana"/>
          <w:b/>
          <w:bCs/>
          <w:color w:val="000000"/>
          <w:sz w:val="20"/>
          <w:szCs w:val="20"/>
        </w:rPr>
        <w:t>Job-TransFair as a Tool of the Viennese Labour Market Service to Face the</w:t>
      </w:r>
    </w:p>
    <w:p w:rsidR="0022635E" w:rsidRPr="00A3188F" w:rsidRDefault="0022635E" w:rsidP="0022635E">
      <w:pPr>
        <w:autoSpaceDE w:val="0"/>
        <w:autoSpaceDN w:val="0"/>
        <w:adjustRightInd w:val="0"/>
        <w:spacing w:line="240" w:lineRule="auto"/>
        <w:rPr>
          <w:rFonts w:cs="Verdana"/>
          <w:b/>
          <w:bCs/>
          <w:color w:val="000000"/>
          <w:sz w:val="20"/>
          <w:szCs w:val="20"/>
        </w:rPr>
      </w:pPr>
      <w:r w:rsidRPr="00A3188F">
        <w:rPr>
          <w:rFonts w:cs="Verdana"/>
          <w:b/>
          <w:bCs/>
          <w:color w:val="000000"/>
          <w:sz w:val="20"/>
          <w:szCs w:val="20"/>
        </w:rPr>
        <w:t>Challenges of Rising Unemployment Rates throughout the Crisis</w:t>
      </w:r>
    </w:p>
    <w:p w:rsidR="0022635E" w:rsidRPr="00A3188F" w:rsidRDefault="0022635E" w:rsidP="0022635E">
      <w:pPr>
        <w:autoSpaceDE w:val="0"/>
        <w:autoSpaceDN w:val="0"/>
        <w:adjustRightInd w:val="0"/>
        <w:spacing w:line="240" w:lineRule="auto"/>
        <w:rPr>
          <w:rFonts w:cs="Verdana"/>
          <w:color w:val="808080"/>
          <w:sz w:val="12"/>
          <w:szCs w:val="12"/>
        </w:rPr>
      </w:pPr>
      <w:r w:rsidRPr="00A3188F">
        <w:rPr>
          <w:rFonts w:cs="Verdana"/>
          <w:color w:val="808080"/>
          <w:sz w:val="12"/>
          <w:szCs w:val="12"/>
        </w:rPr>
        <w:t xml:space="preserve">Job-TransFair/erstellt von RIHL am </w:t>
      </w:r>
      <w:proofErr w:type="gramStart"/>
      <w:r w:rsidRPr="00A3188F">
        <w:rPr>
          <w:rFonts w:cs="Verdana"/>
          <w:color w:val="808080"/>
          <w:sz w:val="12"/>
          <w:szCs w:val="12"/>
        </w:rPr>
        <w:t>22.10.2013</w:t>
      </w:r>
      <w:proofErr w:type="gramEnd"/>
    </w:p>
    <w:p w:rsidR="0022635E" w:rsidRPr="00A3188F" w:rsidRDefault="0022635E" w:rsidP="0022635E">
      <w:pPr>
        <w:autoSpaceDE w:val="0"/>
        <w:autoSpaceDN w:val="0"/>
        <w:adjustRightInd w:val="0"/>
        <w:spacing w:line="240" w:lineRule="auto"/>
        <w:rPr>
          <w:rFonts w:cs="Verdana"/>
          <w:color w:val="808080"/>
          <w:sz w:val="12"/>
          <w:szCs w:val="12"/>
        </w:rPr>
      </w:pPr>
      <w:r w:rsidRPr="00A3188F">
        <w:rPr>
          <w:rFonts w:cs="Verdana"/>
          <w:color w:val="808080"/>
          <w:sz w:val="12"/>
          <w:szCs w:val="12"/>
        </w:rPr>
        <w:t>\\jt0\JT-Workspace\Leitung\Marketing\Projekte\EU-Projekte\JT-Description_201310.docx Seite 5 von 5</w:t>
      </w:r>
    </w:p>
    <w:p w:rsidR="0022635E" w:rsidRPr="00A3188F" w:rsidRDefault="0022635E" w:rsidP="0022635E">
      <w:pPr>
        <w:autoSpaceDE w:val="0"/>
        <w:autoSpaceDN w:val="0"/>
        <w:adjustRightInd w:val="0"/>
        <w:spacing w:line="240" w:lineRule="auto"/>
        <w:rPr>
          <w:rFonts w:cs="Verdana"/>
          <w:b/>
          <w:bCs/>
          <w:color w:val="000000"/>
          <w:sz w:val="20"/>
          <w:szCs w:val="20"/>
        </w:rPr>
      </w:pPr>
      <w:r w:rsidRPr="00A3188F">
        <w:rPr>
          <w:rFonts w:cs="Verdana"/>
          <w:b/>
          <w:bCs/>
          <w:color w:val="000000"/>
          <w:sz w:val="20"/>
          <w:szCs w:val="20"/>
        </w:rPr>
        <w:t>2.4. TransFair Rates already Recovered</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The TransFair rate of short term employees indicating a minimum integration in the</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labour market of 90 days after having left Job-TransFair has been surprisingly stable in</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spite of the economic crisis. Although the TransFair rate dropped by a bit more than 5 %</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from 2008 to 2009 it has been constantly recovering and already exceeded pre-crisis</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level in 2010.</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noProof/>
          <w:color w:val="000000"/>
          <w:sz w:val="20"/>
          <w:szCs w:val="20"/>
        </w:rPr>
        <w:drawing>
          <wp:inline distT="0" distB="0" distL="0" distR="0">
            <wp:extent cx="5267325" cy="3086100"/>
            <wp:effectExtent l="19050" t="0" r="9525"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5267325" cy="3086100"/>
                    </a:xfrm>
                    <a:prstGeom prst="rect">
                      <a:avLst/>
                    </a:prstGeom>
                    <a:noFill/>
                    <a:ln w="9525">
                      <a:noFill/>
                      <a:miter lim="800000"/>
                      <a:headEnd/>
                      <a:tailEnd/>
                    </a:ln>
                  </pic:spPr>
                </pic:pic>
              </a:graphicData>
            </a:graphic>
          </wp:inline>
        </w:drawing>
      </w:r>
    </w:p>
    <w:p w:rsidR="0022635E" w:rsidRPr="00A3188F" w:rsidRDefault="0022635E" w:rsidP="0022635E"/>
    <w:p w:rsidR="00974381" w:rsidRPr="00A3188F" w:rsidRDefault="00974381" w:rsidP="0022635E">
      <w:pPr>
        <w:autoSpaceDE w:val="0"/>
        <w:autoSpaceDN w:val="0"/>
        <w:adjustRightInd w:val="0"/>
        <w:spacing w:line="240" w:lineRule="auto"/>
        <w:rPr>
          <w:rFonts w:cs="Verdana"/>
          <w:b/>
          <w:bCs/>
          <w:color w:val="000000"/>
          <w:sz w:val="20"/>
          <w:szCs w:val="20"/>
        </w:rPr>
      </w:pPr>
    </w:p>
    <w:p w:rsidR="00974381" w:rsidRPr="00A3188F" w:rsidRDefault="00974381" w:rsidP="0022635E">
      <w:pPr>
        <w:autoSpaceDE w:val="0"/>
        <w:autoSpaceDN w:val="0"/>
        <w:adjustRightInd w:val="0"/>
        <w:spacing w:line="240" w:lineRule="auto"/>
        <w:rPr>
          <w:rFonts w:cs="Verdana"/>
          <w:b/>
          <w:bCs/>
          <w:color w:val="000000"/>
          <w:sz w:val="20"/>
          <w:szCs w:val="20"/>
        </w:rPr>
      </w:pPr>
    </w:p>
    <w:p w:rsidR="00974381" w:rsidRPr="00A3188F" w:rsidRDefault="00974381" w:rsidP="0022635E">
      <w:pPr>
        <w:autoSpaceDE w:val="0"/>
        <w:autoSpaceDN w:val="0"/>
        <w:adjustRightInd w:val="0"/>
        <w:spacing w:line="240" w:lineRule="auto"/>
        <w:rPr>
          <w:rFonts w:cs="Verdana"/>
          <w:b/>
          <w:bCs/>
          <w:color w:val="000000"/>
          <w:sz w:val="20"/>
          <w:szCs w:val="20"/>
        </w:rPr>
      </w:pPr>
    </w:p>
    <w:p w:rsidR="00974381" w:rsidRPr="00A3188F" w:rsidRDefault="00974381" w:rsidP="0022635E">
      <w:pPr>
        <w:autoSpaceDE w:val="0"/>
        <w:autoSpaceDN w:val="0"/>
        <w:adjustRightInd w:val="0"/>
        <w:spacing w:line="240" w:lineRule="auto"/>
        <w:rPr>
          <w:rFonts w:cs="Verdana"/>
          <w:b/>
          <w:bCs/>
          <w:color w:val="000000"/>
          <w:sz w:val="20"/>
          <w:szCs w:val="20"/>
        </w:rPr>
      </w:pPr>
    </w:p>
    <w:p w:rsidR="00974381" w:rsidRPr="00A3188F" w:rsidRDefault="00974381" w:rsidP="0022635E">
      <w:pPr>
        <w:autoSpaceDE w:val="0"/>
        <w:autoSpaceDN w:val="0"/>
        <w:adjustRightInd w:val="0"/>
        <w:spacing w:line="240" w:lineRule="auto"/>
        <w:rPr>
          <w:rFonts w:cs="Verdana"/>
          <w:b/>
          <w:bCs/>
          <w:color w:val="000000"/>
          <w:sz w:val="20"/>
          <w:szCs w:val="20"/>
        </w:rPr>
      </w:pPr>
    </w:p>
    <w:p w:rsidR="0022635E" w:rsidRPr="00A3188F" w:rsidRDefault="0022635E" w:rsidP="0022635E">
      <w:pPr>
        <w:autoSpaceDE w:val="0"/>
        <w:autoSpaceDN w:val="0"/>
        <w:adjustRightInd w:val="0"/>
        <w:spacing w:line="240" w:lineRule="auto"/>
        <w:rPr>
          <w:rFonts w:cs="Verdana"/>
          <w:b/>
          <w:bCs/>
          <w:color w:val="000000"/>
          <w:sz w:val="20"/>
          <w:szCs w:val="20"/>
        </w:rPr>
      </w:pPr>
      <w:r w:rsidRPr="00A3188F">
        <w:rPr>
          <w:rFonts w:cs="Verdana"/>
          <w:b/>
          <w:bCs/>
          <w:color w:val="000000"/>
          <w:sz w:val="20"/>
          <w:szCs w:val="20"/>
        </w:rPr>
        <w:t>3. Further Information</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For further information please feel free to contact Thomas Rihl or Martina Riedlecker at</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Job-TransFair Gmbh</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Linke Wienzeile 10/21</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1060 Wien</w:t>
      </w:r>
    </w:p>
    <w:p w:rsidR="0022635E" w:rsidRPr="00A3188F" w:rsidRDefault="0022635E" w:rsidP="0022635E">
      <w:pPr>
        <w:autoSpaceDE w:val="0"/>
        <w:autoSpaceDN w:val="0"/>
        <w:adjustRightInd w:val="0"/>
        <w:spacing w:line="240" w:lineRule="auto"/>
        <w:rPr>
          <w:rFonts w:cs="Verdana"/>
          <w:color w:val="000000"/>
          <w:sz w:val="20"/>
          <w:szCs w:val="20"/>
        </w:rPr>
      </w:pPr>
      <w:r w:rsidRPr="00A3188F">
        <w:rPr>
          <w:rFonts w:cs="Verdana"/>
          <w:color w:val="000000"/>
          <w:sz w:val="20"/>
          <w:szCs w:val="20"/>
        </w:rPr>
        <w:t>(+43 1) 585 39 91</w:t>
      </w:r>
    </w:p>
    <w:p w:rsidR="0022635E" w:rsidRPr="00A3188F" w:rsidRDefault="0022635E" w:rsidP="0022635E">
      <w:pPr>
        <w:autoSpaceDE w:val="0"/>
        <w:autoSpaceDN w:val="0"/>
        <w:adjustRightInd w:val="0"/>
        <w:spacing w:line="240" w:lineRule="auto"/>
        <w:rPr>
          <w:rFonts w:cs="Verdana"/>
          <w:color w:val="0000FF"/>
          <w:sz w:val="20"/>
          <w:szCs w:val="20"/>
        </w:rPr>
      </w:pPr>
      <w:r w:rsidRPr="00A3188F">
        <w:rPr>
          <w:rFonts w:cs="Verdana"/>
          <w:color w:val="0000FF"/>
          <w:sz w:val="20"/>
          <w:szCs w:val="20"/>
        </w:rPr>
        <w:t>martina.riedlecker@jobtransfair.at</w:t>
      </w:r>
    </w:p>
    <w:p w:rsidR="0022635E" w:rsidRPr="00A3188F" w:rsidRDefault="0022635E" w:rsidP="0022635E">
      <w:pPr>
        <w:autoSpaceDE w:val="0"/>
        <w:autoSpaceDN w:val="0"/>
        <w:adjustRightInd w:val="0"/>
        <w:spacing w:line="240" w:lineRule="auto"/>
        <w:rPr>
          <w:rFonts w:cs="Verdana"/>
          <w:color w:val="0000FF"/>
          <w:sz w:val="20"/>
          <w:szCs w:val="20"/>
        </w:rPr>
      </w:pPr>
      <w:r w:rsidRPr="00A3188F">
        <w:rPr>
          <w:rFonts w:cs="Verdana"/>
          <w:color w:val="0000FF"/>
          <w:sz w:val="20"/>
          <w:szCs w:val="20"/>
        </w:rPr>
        <w:t>thomas.rihl@jobtransfair.at</w:t>
      </w:r>
    </w:p>
    <w:p w:rsidR="0022635E" w:rsidRPr="00A3188F" w:rsidRDefault="0022635E" w:rsidP="0022635E">
      <w:pPr>
        <w:autoSpaceDE w:val="0"/>
        <w:autoSpaceDN w:val="0"/>
        <w:adjustRightInd w:val="0"/>
        <w:spacing w:line="240" w:lineRule="auto"/>
        <w:rPr>
          <w:rFonts w:cs="Verdana"/>
          <w:color w:val="0000FF"/>
          <w:sz w:val="20"/>
          <w:szCs w:val="20"/>
        </w:rPr>
      </w:pPr>
      <w:r w:rsidRPr="00A3188F">
        <w:rPr>
          <w:rFonts w:cs="Verdana"/>
          <w:color w:val="0000FF"/>
          <w:sz w:val="20"/>
          <w:szCs w:val="20"/>
        </w:rPr>
        <w:t>www.jobtransfair.at</w:t>
      </w:r>
    </w:p>
    <w:p w:rsidR="0022635E" w:rsidRDefault="0022635E"/>
    <w:p w:rsidR="00427861" w:rsidRDefault="00427861" w:rsidP="0022635E"/>
    <w:sectPr w:rsidR="00427861" w:rsidSect="00E91CF5">
      <w:headerReference w:type="default" r:id="rId20"/>
      <w:footerReference w:type="default" r:id="rId2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ADD" w:rsidRDefault="00AD4ADD" w:rsidP="00EF3901">
      <w:pPr>
        <w:spacing w:after="0" w:line="240" w:lineRule="auto"/>
      </w:pPr>
      <w:r>
        <w:separator/>
      </w:r>
    </w:p>
  </w:endnote>
  <w:endnote w:type="continuationSeparator" w:id="0">
    <w:p w:rsidR="00AD4ADD" w:rsidRDefault="00AD4ADD" w:rsidP="00EF3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6684"/>
      <w:docPartObj>
        <w:docPartGallery w:val="Page Numbers (Bottom of Page)"/>
        <w:docPartUnique/>
      </w:docPartObj>
    </w:sdtPr>
    <w:sdtEndPr/>
    <w:sdtContent>
      <w:p w:rsidR="0039419C" w:rsidRPr="0039419C" w:rsidRDefault="0039419C">
        <w:pPr>
          <w:pStyle w:val="Zpat"/>
          <w:jc w:val="center"/>
          <w:rPr>
            <w:rFonts w:ascii="Arial" w:hAnsi="Arial" w:cs="Arial"/>
            <w:color w:val="003399"/>
            <w:sz w:val="20"/>
            <w:szCs w:val="20"/>
            <w:lang w:val="en"/>
          </w:rPr>
        </w:pPr>
        <w:r w:rsidRPr="0039419C">
          <w:rPr>
            <w:rFonts w:ascii="Arial" w:hAnsi="Arial" w:cs="Arial"/>
            <w:color w:val="003399"/>
            <w:sz w:val="20"/>
            <w:szCs w:val="20"/>
            <w:lang w:val="en"/>
          </w:rPr>
          <w:t>The project is implemented by the Labour Office of the Czech Republic. The implementation of the project takes place in the South Moravian Region.</w:t>
        </w:r>
      </w:p>
      <w:p w:rsidR="00D83548" w:rsidRDefault="00A1147C">
        <w:pPr>
          <w:pStyle w:val="Zpat"/>
          <w:jc w:val="center"/>
        </w:pPr>
        <w:r>
          <w:fldChar w:fldCharType="begin"/>
        </w:r>
        <w:r>
          <w:instrText xml:space="preserve"> PAGE   \* MERGEFORMAT </w:instrText>
        </w:r>
        <w:r>
          <w:fldChar w:fldCharType="separate"/>
        </w:r>
        <w:r w:rsidR="0039419C">
          <w:rPr>
            <w:noProof/>
          </w:rPr>
          <w:t>1</w:t>
        </w:r>
        <w:r>
          <w:rPr>
            <w:noProof/>
          </w:rPr>
          <w:fldChar w:fldCharType="end"/>
        </w:r>
      </w:p>
    </w:sdtContent>
  </w:sdt>
  <w:p w:rsidR="00D83548" w:rsidRDefault="00D835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ADD" w:rsidRDefault="00AD4ADD" w:rsidP="00EF3901">
      <w:pPr>
        <w:spacing w:after="0" w:line="240" w:lineRule="auto"/>
      </w:pPr>
      <w:r>
        <w:separator/>
      </w:r>
    </w:p>
  </w:footnote>
  <w:footnote w:type="continuationSeparator" w:id="0">
    <w:p w:rsidR="00AD4ADD" w:rsidRDefault="00AD4ADD" w:rsidP="00EF3901">
      <w:pPr>
        <w:spacing w:after="0" w:line="240" w:lineRule="auto"/>
      </w:pPr>
      <w:r>
        <w:continuationSeparator/>
      </w:r>
    </w:p>
  </w:footnote>
  <w:footnote w:id="1">
    <w:p w:rsidR="00D83548" w:rsidRDefault="00D83548" w:rsidP="0022635E">
      <w:pPr>
        <w:pStyle w:val="Textpoznpodarou"/>
      </w:pPr>
      <w:r>
        <w:rPr>
          <w:rStyle w:val="Znakapoznpodarou"/>
        </w:rPr>
        <w:footnoteRef/>
      </w:r>
      <w:r>
        <w:t xml:space="preserve"> Classification of economic activities broken down into sections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419C" w:rsidRDefault="0039419C" w:rsidP="0039419C">
    <w:pPr>
      <w:pStyle w:val="Zhlav"/>
      <w:rPr>
        <w:noProof/>
      </w:rPr>
    </w:pPr>
    <w:r>
      <w:rPr>
        <w:noProof/>
      </w:rPr>
      <w:drawing>
        <wp:inline distT="0" distB="0" distL="0" distR="0" wp14:anchorId="2EF827DE" wp14:editId="011E4C0A">
          <wp:extent cx="5819775" cy="504825"/>
          <wp:effectExtent l="0" t="0" r="9525" b="9525"/>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9775" cy="504825"/>
                  </a:xfrm>
                  <a:prstGeom prst="rect">
                    <a:avLst/>
                  </a:prstGeom>
                  <a:noFill/>
                  <a:ln>
                    <a:noFill/>
                  </a:ln>
                </pic:spPr>
              </pic:pic>
            </a:graphicData>
          </a:graphic>
        </wp:inline>
      </w:drawing>
    </w:r>
  </w:p>
  <w:p w:rsidR="0039419C" w:rsidRDefault="0039419C" w:rsidP="0039419C">
    <w:pPr>
      <w:pStyle w:val="Zhlav"/>
      <w:jc w:val="center"/>
      <w:rPr>
        <w:noProof/>
      </w:rPr>
    </w:pPr>
  </w:p>
  <w:p w:rsidR="0039419C" w:rsidRPr="0039419C" w:rsidRDefault="0039419C" w:rsidP="0039419C">
    <w:pPr>
      <w:pStyle w:val="Zhlav"/>
      <w:jc w:val="center"/>
      <w:rPr>
        <w:rFonts w:ascii="Arial" w:hAnsi="Arial" w:cs="Arial"/>
        <w:b/>
        <w:noProof/>
        <w:color w:val="003399"/>
        <w:sz w:val="20"/>
        <w:szCs w:val="20"/>
      </w:rPr>
    </w:pPr>
    <w:r w:rsidRPr="0039419C">
      <w:rPr>
        <w:rFonts w:ascii="Arial" w:hAnsi="Arial" w:cs="Arial"/>
        <w:b/>
        <w:noProof/>
        <w:color w:val="003399"/>
        <w:sz w:val="20"/>
        <w:szCs w:val="20"/>
      </w:rPr>
      <w:t>Effective work of employment services in conditions of the economic recession</w:t>
    </w:r>
  </w:p>
  <w:p w:rsidR="0039419C" w:rsidRPr="0024762C" w:rsidRDefault="0039419C" w:rsidP="0039419C">
    <w:pPr>
      <w:pStyle w:val="Zhlav"/>
      <w:jc w:val="center"/>
      <w:rPr>
        <w:noProof/>
        <w:color w:val="003399"/>
      </w:rPr>
    </w:pPr>
    <w:r w:rsidRPr="0024762C">
      <w:rPr>
        <w:rFonts w:ascii="Arial" w:eastAsia="Times New Roman" w:hAnsi="Arial" w:cs="Arial"/>
        <w:b/>
        <w:color w:val="003399"/>
        <w:sz w:val="20"/>
        <w:szCs w:val="20"/>
      </w:rPr>
      <w:t>CZ.1.04/5.1.00/81.00006</w:t>
    </w:r>
  </w:p>
  <w:p w:rsidR="0039419C" w:rsidRDefault="0039419C" w:rsidP="0039419C">
    <w:pPr>
      <w:pStyle w:val="Zhlav"/>
      <w:jc w:val="center"/>
    </w:pPr>
    <w:r w:rsidRPr="0069435A">
      <w:rPr>
        <w:rFonts w:cs="Arial"/>
        <w:noProof/>
        <w:color w:val="003399"/>
        <w:sz w:val="20"/>
        <w:szCs w:val="20"/>
        <w:lang w:val="en"/>
      </w:rPr>
      <w:t xml:space="preserve">This project is funded by the ESF through OP HRE </w:t>
    </w:r>
    <w:r>
      <w:rPr>
        <w:rFonts w:cs="Arial"/>
        <w:noProof/>
        <w:color w:val="003399"/>
        <w:sz w:val="20"/>
        <w:szCs w:val="20"/>
        <w:lang w:val="en"/>
      </w:rPr>
      <w:t>and the state budget CR.</w:t>
    </w:r>
  </w:p>
  <w:p w:rsidR="00D83548" w:rsidRDefault="00D83548">
    <w:pPr>
      <w:pStyle w:val="Zhlav"/>
    </w:pPr>
  </w:p>
  <w:p w:rsidR="00D83548" w:rsidRDefault="00D8354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12F60"/>
    <w:multiLevelType w:val="hybridMultilevel"/>
    <w:tmpl w:val="D2C696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0EB4B74"/>
    <w:multiLevelType w:val="hybridMultilevel"/>
    <w:tmpl w:val="B9F0CE5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1966B3B"/>
    <w:multiLevelType w:val="hybridMultilevel"/>
    <w:tmpl w:val="C83C4AC2"/>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
    <w:nsid w:val="1A130306"/>
    <w:multiLevelType w:val="hybridMultilevel"/>
    <w:tmpl w:val="764CB82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FAD7359"/>
    <w:multiLevelType w:val="hybridMultilevel"/>
    <w:tmpl w:val="D328482E"/>
    <w:lvl w:ilvl="0" w:tplc="BD7A64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3C5C5C01"/>
    <w:multiLevelType w:val="hybridMultilevel"/>
    <w:tmpl w:val="B4745A9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CCC2F66"/>
    <w:multiLevelType w:val="hybridMultilevel"/>
    <w:tmpl w:val="1EB096A8"/>
    <w:lvl w:ilvl="0" w:tplc="04050013">
      <w:start w:val="1"/>
      <w:numFmt w:val="upperRoman"/>
      <w:lvlText w:val="%1."/>
      <w:lvlJc w:val="right"/>
      <w:pPr>
        <w:ind w:left="3585" w:hanging="360"/>
      </w:pPr>
    </w:lvl>
    <w:lvl w:ilvl="1" w:tplc="04050019" w:tentative="1">
      <w:start w:val="1"/>
      <w:numFmt w:val="lowerLetter"/>
      <w:lvlText w:val="%2."/>
      <w:lvlJc w:val="left"/>
      <w:pPr>
        <w:ind w:left="4305" w:hanging="360"/>
      </w:pPr>
    </w:lvl>
    <w:lvl w:ilvl="2" w:tplc="0405001B" w:tentative="1">
      <w:start w:val="1"/>
      <w:numFmt w:val="lowerRoman"/>
      <w:lvlText w:val="%3."/>
      <w:lvlJc w:val="right"/>
      <w:pPr>
        <w:ind w:left="5025" w:hanging="180"/>
      </w:pPr>
    </w:lvl>
    <w:lvl w:ilvl="3" w:tplc="0405000F" w:tentative="1">
      <w:start w:val="1"/>
      <w:numFmt w:val="decimal"/>
      <w:lvlText w:val="%4."/>
      <w:lvlJc w:val="left"/>
      <w:pPr>
        <w:ind w:left="5745" w:hanging="360"/>
      </w:pPr>
    </w:lvl>
    <w:lvl w:ilvl="4" w:tplc="04050019" w:tentative="1">
      <w:start w:val="1"/>
      <w:numFmt w:val="lowerLetter"/>
      <w:lvlText w:val="%5."/>
      <w:lvlJc w:val="left"/>
      <w:pPr>
        <w:ind w:left="6465" w:hanging="360"/>
      </w:pPr>
    </w:lvl>
    <w:lvl w:ilvl="5" w:tplc="0405001B" w:tentative="1">
      <w:start w:val="1"/>
      <w:numFmt w:val="lowerRoman"/>
      <w:lvlText w:val="%6."/>
      <w:lvlJc w:val="right"/>
      <w:pPr>
        <w:ind w:left="7185" w:hanging="180"/>
      </w:pPr>
    </w:lvl>
    <w:lvl w:ilvl="6" w:tplc="0405000F" w:tentative="1">
      <w:start w:val="1"/>
      <w:numFmt w:val="decimal"/>
      <w:lvlText w:val="%7."/>
      <w:lvlJc w:val="left"/>
      <w:pPr>
        <w:ind w:left="7905" w:hanging="360"/>
      </w:pPr>
    </w:lvl>
    <w:lvl w:ilvl="7" w:tplc="04050019" w:tentative="1">
      <w:start w:val="1"/>
      <w:numFmt w:val="lowerLetter"/>
      <w:lvlText w:val="%8."/>
      <w:lvlJc w:val="left"/>
      <w:pPr>
        <w:ind w:left="8625" w:hanging="360"/>
      </w:pPr>
    </w:lvl>
    <w:lvl w:ilvl="8" w:tplc="0405001B" w:tentative="1">
      <w:start w:val="1"/>
      <w:numFmt w:val="lowerRoman"/>
      <w:lvlText w:val="%9."/>
      <w:lvlJc w:val="right"/>
      <w:pPr>
        <w:ind w:left="9345" w:hanging="180"/>
      </w:pPr>
    </w:lvl>
  </w:abstractNum>
  <w:abstractNum w:abstractNumId="7">
    <w:nsid w:val="42532398"/>
    <w:multiLevelType w:val="hybridMultilevel"/>
    <w:tmpl w:val="5966F7E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56571040"/>
    <w:multiLevelType w:val="hybridMultilevel"/>
    <w:tmpl w:val="8300FA2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3FD2FEB"/>
    <w:multiLevelType w:val="hybridMultilevel"/>
    <w:tmpl w:val="9294C09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1C1435A"/>
    <w:multiLevelType w:val="hybridMultilevel"/>
    <w:tmpl w:val="34506E5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nsid w:val="7B9A1F7D"/>
    <w:multiLevelType w:val="multilevel"/>
    <w:tmpl w:val="88A83F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BB2308"/>
    <w:multiLevelType w:val="hybridMultilevel"/>
    <w:tmpl w:val="BFC20B70"/>
    <w:lvl w:ilvl="0" w:tplc="D29EB2FA">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num>
  <w:num w:numId="4">
    <w:abstractNumId w:val="10"/>
  </w:num>
  <w:num w:numId="5">
    <w:abstractNumId w:val="6"/>
  </w:num>
  <w:num w:numId="6">
    <w:abstractNumId w:val="7"/>
  </w:num>
  <w:num w:numId="7">
    <w:abstractNumId w:val="2"/>
  </w:num>
  <w:num w:numId="8">
    <w:abstractNumId w:val="9"/>
  </w:num>
  <w:num w:numId="9">
    <w:abstractNumId w:val="12"/>
  </w:num>
  <w:num w:numId="10">
    <w:abstractNumId w:val="3"/>
  </w:num>
  <w:num w:numId="11">
    <w:abstractNumId w:val="0"/>
  </w:num>
  <w:num w:numId="12">
    <w:abstractNumId w:val="8"/>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901"/>
    <w:rsid w:val="0022635E"/>
    <w:rsid w:val="0039419C"/>
    <w:rsid w:val="00402441"/>
    <w:rsid w:val="0041341B"/>
    <w:rsid w:val="00427861"/>
    <w:rsid w:val="004C3766"/>
    <w:rsid w:val="0051597C"/>
    <w:rsid w:val="0054159D"/>
    <w:rsid w:val="00574965"/>
    <w:rsid w:val="00646232"/>
    <w:rsid w:val="00647705"/>
    <w:rsid w:val="00805A01"/>
    <w:rsid w:val="0081035C"/>
    <w:rsid w:val="008C457F"/>
    <w:rsid w:val="008D38E8"/>
    <w:rsid w:val="00937EBE"/>
    <w:rsid w:val="009734C0"/>
    <w:rsid w:val="00974381"/>
    <w:rsid w:val="00A1147C"/>
    <w:rsid w:val="00A3188F"/>
    <w:rsid w:val="00A34A59"/>
    <w:rsid w:val="00A97C22"/>
    <w:rsid w:val="00AD4ADD"/>
    <w:rsid w:val="00BD57AF"/>
    <w:rsid w:val="00D21786"/>
    <w:rsid w:val="00D32CFE"/>
    <w:rsid w:val="00D83548"/>
    <w:rsid w:val="00E91CF5"/>
    <w:rsid w:val="00EE4FD9"/>
    <w:rsid w:val="00EF3901"/>
    <w:rsid w:val="00F576D0"/>
    <w:rsid w:val="00FB5F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aliases w:val="Čo robí (časť)"/>
    <w:basedOn w:val="Normln"/>
    <w:next w:val="Normln"/>
    <w:link w:val="Nadpis1Char"/>
    <w:uiPriority w:val="9"/>
    <w:qFormat/>
    <w:rsid w:val="0022635E"/>
    <w:pPr>
      <w:keepNext/>
      <w:spacing w:after="0" w:line="240" w:lineRule="auto"/>
      <w:jc w:val="both"/>
      <w:outlineLvl w:val="0"/>
    </w:pPr>
    <w:rPr>
      <w:rFonts w:ascii="Times New Roman" w:eastAsia="Times New Roman" w:hAnsi="Times New Roman" w:cs="Times New Roman"/>
      <w:b/>
      <w:bCs/>
      <w:sz w:val="24"/>
      <w:szCs w:val="24"/>
    </w:rPr>
  </w:style>
  <w:style w:type="paragraph" w:styleId="Nadpis2">
    <w:name w:val="heading 2"/>
    <w:aliases w:val="Úloha"/>
    <w:basedOn w:val="Normln"/>
    <w:link w:val="Nadpis2Char"/>
    <w:uiPriority w:val="9"/>
    <w:unhideWhenUsed/>
    <w:qFormat/>
    <w:rsid w:val="0022635E"/>
    <w:pPr>
      <w:keepNext/>
      <w:keepLines/>
      <w:spacing w:before="200" w:after="0"/>
      <w:outlineLvl w:val="1"/>
    </w:pPr>
    <w:rPr>
      <w:rFonts w:asciiTheme="majorHAnsi" w:eastAsiaTheme="majorEastAsia" w:hAnsiTheme="majorHAnsi" w:cstheme="majorBidi"/>
      <w:b/>
      <w:bCs/>
      <w:color w:val="4F81BD" w:themeColor="accent1"/>
      <w:sz w:val="26"/>
      <w:szCs w:val="26"/>
      <w:lang w:val="sk-SK"/>
    </w:rPr>
  </w:style>
  <w:style w:type="paragraph" w:styleId="Nadpis3">
    <w:name w:val="heading 3"/>
    <w:aliases w:val="Podúloha"/>
    <w:basedOn w:val="Normln"/>
    <w:link w:val="Nadpis3Char"/>
    <w:uiPriority w:val="9"/>
    <w:unhideWhenUsed/>
    <w:qFormat/>
    <w:rsid w:val="0022635E"/>
    <w:pPr>
      <w:keepNext/>
      <w:keepLines/>
      <w:spacing w:before="200" w:after="0"/>
      <w:outlineLvl w:val="2"/>
    </w:pPr>
    <w:rPr>
      <w:rFonts w:asciiTheme="majorHAnsi" w:eastAsiaTheme="majorEastAsia" w:hAnsiTheme="majorHAnsi" w:cstheme="majorBidi"/>
      <w:b/>
      <w:bCs/>
      <w:color w:val="4F81BD" w:themeColor="accent1"/>
      <w:lang w:val="sk-SK"/>
    </w:rPr>
  </w:style>
  <w:style w:type="paragraph" w:styleId="Nadpis4">
    <w:name w:val="heading 4"/>
    <w:aliases w:val="Termín"/>
    <w:basedOn w:val="Normln"/>
    <w:link w:val="Nadpis4Char"/>
    <w:uiPriority w:val="9"/>
    <w:semiHidden/>
    <w:unhideWhenUsed/>
    <w:qFormat/>
    <w:rsid w:val="0022635E"/>
    <w:pPr>
      <w:keepNext/>
      <w:keepLines/>
      <w:spacing w:before="200" w:after="0"/>
      <w:outlineLvl w:val="3"/>
    </w:pPr>
    <w:rPr>
      <w:rFonts w:asciiTheme="majorHAnsi" w:eastAsiaTheme="majorEastAsia" w:hAnsiTheme="majorHAnsi" w:cstheme="majorBidi"/>
      <w:b/>
      <w:bCs/>
      <w:i/>
      <w:iCs/>
      <w:color w:val="4F81BD" w:themeColor="accent1"/>
      <w:lang w:val="sk-SK"/>
    </w:rPr>
  </w:style>
  <w:style w:type="paragraph" w:styleId="Nadpis5">
    <w:name w:val="heading 5"/>
    <w:basedOn w:val="Normln"/>
    <w:next w:val="Normln"/>
    <w:link w:val="Nadpis5Char"/>
    <w:uiPriority w:val="9"/>
    <w:qFormat/>
    <w:rsid w:val="0022635E"/>
    <w:pPr>
      <w:keepNext/>
      <w:spacing w:after="0" w:line="240" w:lineRule="auto"/>
      <w:outlineLvl w:val="4"/>
    </w:pPr>
    <w:rPr>
      <w:rFonts w:ascii="Times New Roman" w:eastAsia="Times New Roman" w:hAnsi="Times New Roman" w:cs="Times New Roman"/>
      <w:b/>
      <w:sz w:val="24"/>
      <w:szCs w:val="20"/>
    </w:rPr>
  </w:style>
  <w:style w:type="paragraph" w:styleId="Nadpis6">
    <w:name w:val="heading 6"/>
    <w:basedOn w:val="Normln"/>
    <w:next w:val="Normln"/>
    <w:link w:val="Nadpis6Char"/>
    <w:uiPriority w:val="9"/>
    <w:semiHidden/>
    <w:unhideWhenUsed/>
    <w:qFormat/>
    <w:rsid w:val="0022635E"/>
    <w:pPr>
      <w:keepNext/>
      <w:keepLines/>
      <w:spacing w:before="200" w:after="0"/>
      <w:outlineLvl w:val="5"/>
    </w:pPr>
    <w:rPr>
      <w:rFonts w:asciiTheme="majorHAnsi" w:eastAsiaTheme="majorEastAsia" w:hAnsiTheme="majorHAnsi" w:cstheme="majorBidi"/>
      <w:i/>
      <w:iCs/>
      <w:color w:val="243F60" w:themeColor="accent1" w:themeShade="7F"/>
      <w:lang w:val="sk-SK"/>
    </w:rPr>
  </w:style>
  <w:style w:type="paragraph" w:styleId="Nadpis7">
    <w:name w:val="heading 7"/>
    <w:basedOn w:val="Normln"/>
    <w:next w:val="Normln"/>
    <w:link w:val="Nadpis7Char"/>
    <w:uiPriority w:val="9"/>
    <w:semiHidden/>
    <w:unhideWhenUsed/>
    <w:qFormat/>
    <w:rsid w:val="0022635E"/>
    <w:pPr>
      <w:keepNext/>
      <w:keepLines/>
      <w:spacing w:before="200" w:after="0"/>
      <w:outlineLvl w:val="6"/>
    </w:pPr>
    <w:rPr>
      <w:rFonts w:asciiTheme="majorHAnsi" w:eastAsiaTheme="majorEastAsia" w:hAnsiTheme="majorHAnsi" w:cstheme="majorBidi"/>
      <w:i/>
      <w:iCs/>
      <w:color w:val="404040" w:themeColor="text1" w:themeTint="BF"/>
      <w:lang w:val="sk-SK"/>
    </w:rPr>
  </w:style>
  <w:style w:type="paragraph" w:styleId="Nadpis8">
    <w:name w:val="heading 8"/>
    <w:basedOn w:val="Normln"/>
    <w:next w:val="Normln"/>
    <w:link w:val="Nadpis8Char"/>
    <w:uiPriority w:val="9"/>
    <w:semiHidden/>
    <w:unhideWhenUsed/>
    <w:qFormat/>
    <w:rsid w:val="0022635E"/>
    <w:pPr>
      <w:keepNext/>
      <w:keepLines/>
      <w:spacing w:before="200" w:after="0"/>
      <w:outlineLvl w:val="7"/>
    </w:pPr>
    <w:rPr>
      <w:rFonts w:asciiTheme="majorHAnsi" w:eastAsiaTheme="majorEastAsia" w:hAnsiTheme="majorHAnsi" w:cstheme="majorBidi"/>
      <w:color w:val="404040" w:themeColor="text1" w:themeTint="BF"/>
      <w:sz w:val="20"/>
      <w:szCs w:val="20"/>
      <w:lang w:val="sk-SK"/>
    </w:rPr>
  </w:style>
  <w:style w:type="paragraph" w:styleId="Nadpis9">
    <w:name w:val="heading 9"/>
    <w:basedOn w:val="Normln"/>
    <w:next w:val="Normln"/>
    <w:link w:val="Nadpis9Char"/>
    <w:uiPriority w:val="9"/>
    <w:semiHidden/>
    <w:unhideWhenUsed/>
    <w:qFormat/>
    <w:rsid w:val="0022635E"/>
    <w:pPr>
      <w:keepNext/>
      <w:keepLines/>
      <w:spacing w:before="200" w:after="0"/>
      <w:outlineLvl w:val="8"/>
    </w:pPr>
    <w:rPr>
      <w:rFonts w:asciiTheme="majorHAnsi" w:eastAsiaTheme="majorEastAsia" w:hAnsiTheme="majorHAnsi" w:cstheme="majorBidi"/>
      <w:i/>
      <w:iCs/>
      <w:color w:val="404040" w:themeColor="text1" w:themeTint="BF"/>
      <w:sz w:val="20"/>
      <w:szCs w:val="20"/>
      <w:lang w:val="sk-SK"/>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F39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F3901"/>
  </w:style>
  <w:style w:type="paragraph" w:styleId="Zpat">
    <w:name w:val="footer"/>
    <w:basedOn w:val="Normln"/>
    <w:link w:val="ZpatChar"/>
    <w:uiPriority w:val="99"/>
    <w:unhideWhenUsed/>
    <w:rsid w:val="00EF3901"/>
    <w:pPr>
      <w:tabs>
        <w:tab w:val="center" w:pos="4536"/>
        <w:tab w:val="right" w:pos="9072"/>
      </w:tabs>
      <w:spacing w:after="0" w:line="240" w:lineRule="auto"/>
    </w:pPr>
  </w:style>
  <w:style w:type="character" w:customStyle="1" w:styleId="ZpatChar">
    <w:name w:val="Zápatí Char"/>
    <w:basedOn w:val="Standardnpsmoodstavce"/>
    <w:link w:val="Zpat"/>
    <w:uiPriority w:val="99"/>
    <w:rsid w:val="00EF3901"/>
  </w:style>
  <w:style w:type="paragraph" w:styleId="Textbubliny">
    <w:name w:val="Balloon Text"/>
    <w:basedOn w:val="Normln"/>
    <w:link w:val="TextbublinyChar"/>
    <w:uiPriority w:val="99"/>
    <w:semiHidden/>
    <w:unhideWhenUsed/>
    <w:rsid w:val="00EF39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F3901"/>
    <w:rPr>
      <w:rFonts w:ascii="Tahoma" w:hAnsi="Tahoma" w:cs="Tahoma"/>
      <w:sz w:val="16"/>
      <w:szCs w:val="16"/>
    </w:rPr>
  </w:style>
  <w:style w:type="paragraph" w:styleId="Bezmezer">
    <w:name w:val="No Spacing"/>
    <w:link w:val="BezmezerChar"/>
    <w:uiPriority w:val="1"/>
    <w:qFormat/>
    <w:rsid w:val="0022635E"/>
    <w:pPr>
      <w:spacing w:after="0" w:line="240" w:lineRule="auto"/>
    </w:pPr>
    <w:rPr>
      <w:rFonts w:ascii="Calibri" w:eastAsia="Calibri" w:hAnsi="Calibri" w:cs="Times New Roman"/>
      <w:sz w:val="20"/>
      <w:szCs w:val="20"/>
    </w:rPr>
  </w:style>
  <w:style w:type="character" w:customStyle="1" w:styleId="Nadpis1Char">
    <w:name w:val="Nadpis 1 Char"/>
    <w:aliases w:val="Čo robí (časť) Char"/>
    <w:basedOn w:val="Standardnpsmoodstavce"/>
    <w:link w:val="Nadpis1"/>
    <w:uiPriority w:val="9"/>
    <w:rsid w:val="0022635E"/>
    <w:rPr>
      <w:rFonts w:ascii="Times New Roman" w:eastAsia="Times New Roman" w:hAnsi="Times New Roman" w:cs="Times New Roman"/>
      <w:b/>
      <w:bCs/>
      <w:sz w:val="24"/>
      <w:szCs w:val="24"/>
    </w:rPr>
  </w:style>
  <w:style w:type="character" w:customStyle="1" w:styleId="Nadpis5Char">
    <w:name w:val="Nadpis 5 Char"/>
    <w:basedOn w:val="Standardnpsmoodstavce"/>
    <w:link w:val="Nadpis5"/>
    <w:uiPriority w:val="9"/>
    <w:rsid w:val="0022635E"/>
    <w:rPr>
      <w:rFonts w:ascii="Times New Roman" w:eastAsia="Times New Roman" w:hAnsi="Times New Roman" w:cs="Times New Roman"/>
      <w:b/>
      <w:sz w:val="24"/>
      <w:szCs w:val="20"/>
    </w:rPr>
  </w:style>
  <w:style w:type="paragraph" w:styleId="Zkladntext">
    <w:name w:val="Body Text"/>
    <w:basedOn w:val="Normln"/>
    <w:link w:val="ZkladntextChar"/>
    <w:rsid w:val="0022635E"/>
    <w:pPr>
      <w:spacing w:after="0" w:line="240" w:lineRule="auto"/>
    </w:pPr>
    <w:rPr>
      <w:rFonts w:ascii="Times New Roman" w:eastAsia="Times New Roman" w:hAnsi="Times New Roman" w:cs="Times New Roman"/>
      <w:b/>
      <w:bCs/>
      <w:sz w:val="24"/>
      <w:szCs w:val="24"/>
    </w:rPr>
  </w:style>
  <w:style w:type="character" w:customStyle="1" w:styleId="ZkladntextChar">
    <w:name w:val="Základní text Char"/>
    <w:basedOn w:val="Standardnpsmoodstavce"/>
    <w:link w:val="Zkladntext"/>
    <w:rsid w:val="0022635E"/>
    <w:rPr>
      <w:rFonts w:ascii="Times New Roman" w:eastAsia="Times New Roman" w:hAnsi="Times New Roman" w:cs="Times New Roman"/>
      <w:b/>
      <w:bCs/>
      <w:sz w:val="24"/>
      <w:szCs w:val="24"/>
    </w:rPr>
  </w:style>
  <w:style w:type="paragraph" w:customStyle="1" w:styleId="Default">
    <w:name w:val="Default"/>
    <w:rsid w:val="0022635E"/>
    <w:pPr>
      <w:autoSpaceDE w:val="0"/>
      <w:autoSpaceDN w:val="0"/>
      <w:adjustRightInd w:val="0"/>
      <w:spacing w:after="0" w:line="240" w:lineRule="auto"/>
    </w:pPr>
    <w:rPr>
      <w:rFonts w:ascii="TimesNewRoman" w:eastAsia="Times New Roman" w:hAnsi="TimesNewRoman" w:cs="Times New Roman"/>
      <w:sz w:val="20"/>
      <w:szCs w:val="20"/>
    </w:rPr>
  </w:style>
  <w:style w:type="character" w:customStyle="1" w:styleId="Nadpis2Char">
    <w:name w:val="Nadpis 2 Char"/>
    <w:aliases w:val="Úloha Char"/>
    <w:basedOn w:val="Standardnpsmoodstavce"/>
    <w:link w:val="Nadpis2"/>
    <w:uiPriority w:val="9"/>
    <w:rsid w:val="0022635E"/>
    <w:rPr>
      <w:rFonts w:asciiTheme="majorHAnsi" w:eastAsiaTheme="majorEastAsia" w:hAnsiTheme="majorHAnsi" w:cstheme="majorBidi"/>
      <w:b/>
      <w:bCs/>
      <w:color w:val="4F81BD" w:themeColor="accent1"/>
      <w:sz w:val="26"/>
      <w:szCs w:val="26"/>
      <w:lang w:val="sk-SK"/>
    </w:rPr>
  </w:style>
  <w:style w:type="character" w:customStyle="1" w:styleId="Nadpis3Char">
    <w:name w:val="Nadpis 3 Char"/>
    <w:aliases w:val="Podúloha Char"/>
    <w:basedOn w:val="Standardnpsmoodstavce"/>
    <w:link w:val="Nadpis3"/>
    <w:uiPriority w:val="9"/>
    <w:rsid w:val="0022635E"/>
    <w:rPr>
      <w:rFonts w:asciiTheme="majorHAnsi" w:eastAsiaTheme="majorEastAsia" w:hAnsiTheme="majorHAnsi" w:cstheme="majorBidi"/>
      <w:b/>
      <w:bCs/>
      <w:color w:val="4F81BD" w:themeColor="accent1"/>
      <w:lang w:val="sk-SK"/>
    </w:rPr>
  </w:style>
  <w:style w:type="character" w:customStyle="1" w:styleId="Nadpis4Char">
    <w:name w:val="Nadpis 4 Char"/>
    <w:aliases w:val="Termín Char"/>
    <w:basedOn w:val="Standardnpsmoodstavce"/>
    <w:link w:val="Nadpis4"/>
    <w:uiPriority w:val="9"/>
    <w:semiHidden/>
    <w:rsid w:val="0022635E"/>
    <w:rPr>
      <w:rFonts w:asciiTheme="majorHAnsi" w:eastAsiaTheme="majorEastAsia" w:hAnsiTheme="majorHAnsi" w:cstheme="majorBidi"/>
      <w:b/>
      <w:bCs/>
      <w:i/>
      <w:iCs/>
      <w:color w:val="4F81BD" w:themeColor="accent1"/>
      <w:lang w:val="sk-SK"/>
    </w:rPr>
  </w:style>
  <w:style w:type="character" w:customStyle="1" w:styleId="Nadpis6Char">
    <w:name w:val="Nadpis 6 Char"/>
    <w:basedOn w:val="Standardnpsmoodstavce"/>
    <w:link w:val="Nadpis6"/>
    <w:uiPriority w:val="9"/>
    <w:semiHidden/>
    <w:rsid w:val="0022635E"/>
    <w:rPr>
      <w:rFonts w:asciiTheme="majorHAnsi" w:eastAsiaTheme="majorEastAsia" w:hAnsiTheme="majorHAnsi" w:cstheme="majorBidi"/>
      <w:i/>
      <w:iCs/>
      <w:color w:val="243F60" w:themeColor="accent1" w:themeShade="7F"/>
      <w:lang w:val="sk-SK"/>
    </w:rPr>
  </w:style>
  <w:style w:type="character" w:customStyle="1" w:styleId="Nadpis7Char">
    <w:name w:val="Nadpis 7 Char"/>
    <w:basedOn w:val="Standardnpsmoodstavce"/>
    <w:link w:val="Nadpis7"/>
    <w:uiPriority w:val="9"/>
    <w:semiHidden/>
    <w:rsid w:val="0022635E"/>
    <w:rPr>
      <w:rFonts w:asciiTheme="majorHAnsi" w:eastAsiaTheme="majorEastAsia" w:hAnsiTheme="majorHAnsi" w:cstheme="majorBidi"/>
      <w:i/>
      <w:iCs/>
      <w:color w:val="404040" w:themeColor="text1" w:themeTint="BF"/>
      <w:lang w:val="sk-SK"/>
    </w:rPr>
  </w:style>
  <w:style w:type="character" w:customStyle="1" w:styleId="Nadpis8Char">
    <w:name w:val="Nadpis 8 Char"/>
    <w:basedOn w:val="Standardnpsmoodstavce"/>
    <w:link w:val="Nadpis8"/>
    <w:uiPriority w:val="9"/>
    <w:semiHidden/>
    <w:rsid w:val="0022635E"/>
    <w:rPr>
      <w:rFonts w:asciiTheme="majorHAnsi" w:eastAsiaTheme="majorEastAsia" w:hAnsiTheme="majorHAnsi" w:cstheme="majorBidi"/>
      <w:color w:val="404040" w:themeColor="text1" w:themeTint="BF"/>
      <w:sz w:val="20"/>
      <w:szCs w:val="20"/>
      <w:lang w:val="sk-SK"/>
    </w:rPr>
  </w:style>
  <w:style w:type="character" w:customStyle="1" w:styleId="Nadpis9Char">
    <w:name w:val="Nadpis 9 Char"/>
    <w:basedOn w:val="Standardnpsmoodstavce"/>
    <w:link w:val="Nadpis9"/>
    <w:uiPriority w:val="9"/>
    <w:semiHidden/>
    <w:rsid w:val="0022635E"/>
    <w:rPr>
      <w:rFonts w:asciiTheme="majorHAnsi" w:eastAsiaTheme="majorEastAsia" w:hAnsiTheme="majorHAnsi" w:cstheme="majorBidi"/>
      <w:i/>
      <w:iCs/>
      <w:color w:val="404040" w:themeColor="text1" w:themeTint="BF"/>
      <w:sz w:val="20"/>
      <w:szCs w:val="20"/>
      <w:lang w:val="sk-SK"/>
    </w:rPr>
  </w:style>
  <w:style w:type="paragraph" w:styleId="Obsah1">
    <w:name w:val="toc 1"/>
    <w:basedOn w:val="Nadpis5"/>
    <w:next w:val="Normln"/>
    <w:autoRedefine/>
    <w:uiPriority w:val="39"/>
    <w:rsid w:val="0022635E"/>
    <w:pPr>
      <w:keepLines/>
      <w:spacing w:before="200" w:line="276" w:lineRule="auto"/>
    </w:pPr>
    <w:rPr>
      <w:rFonts w:asciiTheme="majorHAnsi" w:eastAsiaTheme="majorEastAsia" w:hAnsiTheme="majorHAnsi" w:cstheme="majorBidi"/>
      <w:b w:val="0"/>
      <w:color w:val="243F60" w:themeColor="accent1" w:themeShade="7F"/>
      <w:sz w:val="22"/>
      <w:szCs w:val="22"/>
      <w:lang w:val="sk-SK"/>
    </w:rPr>
  </w:style>
  <w:style w:type="paragraph" w:styleId="Obsah2">
    <w:name w:val="toc 2"/>
    <w:basedOn w:val="Nadpis6"/>
    <w:next w:val="Normln"/>
    <w:autoRedefine/>
    <w:uiPriority w:val="39"/>
    <w:rsid w:val="0022635E"/>
  </w:style>
  <w:style w:type="paragraph" w:styleId="Obsah3">
    <w:name w:val="toc 3"/>
    <w:basedOn w:val="Nadpis7"/>
    <w:next w:val="Normln"/>
    <w:autoRedefine/>
    <w:uiPriority w:val="39"/>
    <w:rsid w:val="0022635E"/>
  </w:style>
  <w:style w:type="paragraph" w:styleId="Titulek">
    <w:name w:val="caption"/>
    <w:basedOn w:val="Normln"/>
    <w:next w:val="Normln"/>
    <w:uiPriority w:val="35"/>
    <w:semiHidden/>
    <w:unhideWhenUsed/>
    <w:qFormat/>
    <w:rsid w:val="0022635E"/>
    <w:pPr>
      <w:spacing w:line="240" w:lineRule="auto"/>
    </w:pPr>
    <w:rPr>
      <w:b/>
      <w:bCs/>
      <w:color w:val="4F81BD" w:themeColor="accent1"/>
      <w:sz w:val="18"/>
      <w:szCs w:val="18"/>
      <w:lang w:val="sk-SK"/>
    </w:rPr>
  </w:style>
  <w:style w:type="paragraph" w:styleId="Nzev">
    <w:name w:val="Title"/>
    <w:basedOn w:val="Normln"/>
    <w:link w:val="NzevChar"/>
    <w:uiPriority w:val="10"/>
    <w:qFormat/>
    <w:rsid w:val="002263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sk-SK"/>
    </w:rPr>
  </w:style>
  <w:style w:type="character" w:customStyle="1" w:styleId="NzevChar">
    <w:name w:val="Název Char"/>
    <w:basedOn w:val="Standardnpsmoodstavce"/>
    <w:link w:val="Nzev"/>
    <w:uiPriority w:val="10"/>
    <w:rsid w:val="0022635E"/>
    <w:rPr>
      <w:rFonts w:asciiTheme="majorHAnsi" w:eastAsiaTheme="majorEastAsia" w:hAnsiTheme="majorHAnsi" w:cstheme="majorBidi"/>
      <w:color w:val="17365D" w:themeColor="text2" w:themeShade="BF"/>
      <w:spacing w:val="5"/>
      <w:kern w:val="28"/>
      <w:sz w:val="52"/>
      <w:szCs w:val="52"/>
      <w:lang w:val="sk-SK"/>
    </w:rPr>
  </w:style>
  <w:style w:type="paragraph" w:styleId="Podtitul">
    <w:name w:val="Subtitle"/>
    <w:basedOn w:val="Normln"/>
    <w:link w:val="PodtitulChar"/>
    <w:uiPriority w:val="11"/>
    <w:qFormat/>
    <w:rsid w:val="0022635E"/>
    <w:pPr>
      <w:numPr>
        <w:ilvl w:val="1"/>
      </w:numPr>
    </w:pPr>
    <w:rPr>
      <w:rFonts w:asciiTheme="majorHAnsi" w:eastAsiaTheme="majorEastAsia" w:hAnsiTheme="majorHAnsi" w:cstheme="majorBidi"/>
      <w:i/>
      <w:iCs/>
      <w:color w:val="4F81BD" w:themeColor="accent1"/>
      <w:spacing w:val="15"/>
      <w:sz w:val="24"/>
      <w:szCs w:val="24"/>
      <w:lang w:val="sk-SK"/>
    </w:rPr>
  </w:style>
  <w:style w:type="character" w:customStyle="1" w:styleId="PodtitulChar">
    <w:name w:val="Podtitul Char"/>
    <w:basedOn w:val="Standardnpsmoodstavce"/>
    <w:link w:val="Podtitul"/>
    <w:uiPriority w:val="11"/>
    <w:rsid w:val="0022635E"/>
    <w:rPr>
      <w:rFonts w:asciiTheme="majorHAnsi" w:eastAsiaTheme="majorEastAsia" w:hAnsiTheme="majorHAnsi" w:cstheme="majorBidi"/>
      <w:i/>
      <w:iCs/>
      <w:color w:val="4F81BD" w:themeColor="accent1"/>
      <w:spacing w:val="15"/>
      <w:sz w:val="24"/>
      <w:szCs w:val="24"/>
      <w:lang w:val="sk-SK"/>
    </w:rPr>
  </w:style>
  <w:style w:type="character" w:styleId="Siln">
    <w:name w:val="Strong"/>
    <w:basedOn w:val="Standardnpsmoodstavce"/>
    <w:uiPriority w:val="22"/>
    <w:qFormat/>
    <w:rsid w:val="0022635E"/>
    <w:rPr>
      <w:b/>
      <w:bCs/>
    </w:rPr>
  </w:style>
  <w:style w:type="character" w:styleId="Zvraznn">
    <w:name w:val="Emphasis"/>
    <w:basedOn w:val="Standardnpsmoodstavce"/>
    <w:uiPriority w:val="20"/>
    <w:qFormat/>
    <w:rsid w:val="0022635E"/>
    <w:rPr>
      <w:i/>
      <w:iCs/>
    </w:rPr>
  </w:style>
  <w:style w:type="paragraph" w:styleId="Odstavecseseznamem">
    <w:name w:val="List Paragraph"/>
    <w:basedOn w:val="Normln"/>
    <w:uiPriority w:val="34"/>
    <w:qFormat/>
    <w:rsid w:val="0022635E"/>
    <w:pPr>
      <w:ind w:left="720"/>
      <w:contextualSpacing/>
    </w:pPr>
    <w:rPr>
      <w:lang w:val="sk-SK"/>
    </w:rPr>
  </w:style>
  <w:style w:type="paragraph" w:styleId="Nadpisobsahu">
    <w:name w:val="TOC Heading"/>
    <w:basedOn w:val="Nadpis1"/>
    <w:next w:val="Normln"/>
    <w:uiPriority w:val="39"/>
    <w:semiHidden/>
    <w:unhideWhenUsed/>
    <w:qFormat/>
    <w:rsid w:val="0022635E"/>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sk-SK"/>
    </w:rPr>
  </w:style>
  <w:style w:type="character" w:customStyle="1" w:styleId="hps">
    <w:name w:val="hps"/>
    <w:basedOn w:val="Standardnpsmoodstavce"/>
    <w:rsid w:val="0022635E"/>
  </w:style>
  <w:style w:type="paragraph" w:styleId="Textpoznpodarou">
    <w:name w:val="footnote text"/>
    <w:basedOn w:val="Normln"/>
    <w:link w:val="TextpoznpodarouChar"/>
    <w:uiPriority w:val="99"/>
    <w:semiHidden/>
    <w:unhideWhenUsed/>
    <w:rsid w:val="0022635E"/>
    <w:pPr>
      <w:spacing w:after="0" w:line="240" w:lineRule="auto"/>
    </w:pPr>
    <w:rPr>
      <w:sz w:val="20"/>
      <w:szCs w:val="20"/>
      <w:lang w:val="sk-SK"/>
    </w:rPr>
  </w:style>
  <w:style w:type="character" w:customStyle="1" w:styleId="TextpoznpodarouChar">
    <w:name w:val="Text pozn. pod čarou Char"/>
    <w:basedOn w:val="Standardnpsmoodstavce"/>
    <w:link w:val="Textpoznpodarou"/>
    <w:uiPriority w:val="99"/>
    <w:semiHidden/>
    <w:rsid w:val="0022635E"/>
    <w:rPr>
      <w:sz w:val="20"/>
      <w:szCs w:val="20"/>
      <w:lang w:val="sk-SK"/>
    </w:rPr>
  </w:style>
  <w:style w:type="character" w:styleId="Znakapoznpodarou">
    <w:name w:val="footnote reference"/>
    <w:basedOn w:val="Standardnpsmoodstavce"/>
    <w:uiPriority w:val="99"/>
    <w:semiHidden/>
    <w:unhideWhenUsed/>
    <w:rsid w:val="0022635E"/>
    <w:rPr>
      <w:vertAlign w:val="superscript"/>
    </w:rPr>
  </w:style>
  <w:style w:type="table" w:styleId="Svtlmkazvraznn2">
    <w:name w:val="Light Grid Accent 2"/>
    <w:basedOn w:val="Normlntabulka"/>
    <w:uiPriority w:val="62"/>
    <w:rsid w:val="0022635E"/>
    <w:pPr>
      <w:spacing w:after="0" w:line="240" w:lineRule="auto"/>
    </w:pPr>
    <w:rPr>
      <w:lang w:val="hr-H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Normlnweb">
    <w:name w:val="Normal (Web)"/>
    <w:basedOn w:val="Normln"/>
    <w:uiPriority w:val="99"/>
    <w:unhideWhenUsed/>
    <w:rsid w:val="0022635E"/>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BezmezerChar">
    <w:name w:val="Bez mezer Char"/>
    <w:basedOn w:val="Standardnpsmoodstavce"/>
    <w:link w:val="Bezmezer"/>
    <w:uiPriority w:val="1"/>
    <w:rsid w:val="00D83548"/>
    <w:rPr>
      <w:rFonts w:ascii="Calibri" w:eastAsia="Calibri" w:hAnsi="Calibri" w:cs="Times New Roman"/>
      <w:sz w:val="20"/>
      <w:szCs w:val="20"/>
      <w:lang w:eastAsia="cs-CZ"/>
    </w:rPr>
  </w:style>
  <w:style w:type="character" w:styleId="Zdraznnjemn">
    <w:name w:val="Subtle Emphasis"/>
    <w:uiPriority w:val="19"/>
    <w:qFormat/>
    <w:rsid w:val="00D83548"/>
    <w:rPr>
      <w:i/>
      <w:iCs/>
      <w:color w:val="243F60" w:themeColor="accent1" w:themeShade="7F"/>
    </w:rPr>
  </w:style>
  <w:style w:type="table" w:styleId="Svtlstnovn">
    <w:name w:val="Light Shading"/>
    <w:basedOn w:val="Normlntabulka"/>
    <w:uiPriority w:val="60"/>
    <w:rsid w:val="00D835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aliases w:val="Čo robí (časť)"/>
    <w:basedOn w:val="Normln"/>
    <w:next w:val="Normln"/>
    <w:link w:val="Nadpis1Char"/>
    <w:uiPriority w:val="9"/>
    <w:qFormat/>
    <w:rsid w:val="0022635E"/>
    <w:pPr>
      <w:keepNext/>
      <w:spacing w:after="0" w:line="240" w:lineRule="auto"/>
      <w:jc w:val="both"/>
      <w:outlineLvl w:val="0"/>
    </w:pPr>
    <w:rPr>
      <w:rFonts w:ascii="Times New Roman" w:eastAsia="Times New Roman" w:hAnsi="Times New Roman" w:cs="Times New Roman"/>
      <w:b/>
      <w:bCs/>
      <w:sz w:val="24"/>
      <w:szCs w:val="24"/>
    </w:rPr>
  </w:style>
  <w:style w:type="paragraph" w:styleId="Nadpis2">
    <w:name w:val="heading 2"/>
    <w:aliases w:val="Úloha"/>
    <w:basedOn w:val="Normln"/>
    <w:link w:val="Nadpis2Char"/>
    <w:uiPriority w:val="9"/>
    <w:unhideWhenUsed/>
    <w:qFormat/>
    <w:rsid w:val="0022635E"/>
    <w:pPr>
      <w:keepNext/>
      <w:keepLines/>
      <w:spacing w:before="200" w:after="0"/>
      <w:outlineLvl w:val="1"/>
    </w:pPr>
    <w:rPr>
      <w:rFonts w:asciiTheme="majorHAnsi" w:eastAsiaTheme="majorEastAsia" w:hAnsiTheme="majorHAnsi" w:cstheme="majorBidi"/>
      <w:b/>
      <w:bCs/>
      <w:color w:val="4F81BD" w:themeColor="accent1"/>
      <w:sz w:val="26"/>
      <w:szCs w:val="26"/>
      <w:lang w:val="sk-SK"/>
    </w:rPr>
  </w:style>
  <w:style w:type="paragraph" w:styleId="Nadpis3">
    <w:name w:val="heading 3"/>
    <w:aliases w:val="Podúloha"/>
    <w:basedOn w:val="Normln"/>
    <w:link w:val="Nadpis3Char"/>
    <w:uiPriority w:val="9"/>
    <w:unhideWhenUsed/>
    <w:qFormat/>
    <w:rsid w:val="0022635E"/>
    <w:pPr>
      <w:keepNext/>
      <w:keepLines/>
      <w:spacing w:before="200" w:after="0"/>
      <w:outlineLvl w:val="2"/>
    </w:pPr>
    <w:rPr>
      <w:rFonts w:asciiTheme="majorHAnsi" w:eastAsiaTheme="majorEastAsia" w:hAnsiTheme="majorHAnsi" w:cstheme="majorBidi"/>
      <w:b/>
      <w:bCs/>
      <w:color w:val="4F81BD" w:themeColor="accent1"/>
      <w:lang w:val="sk-SK"/>
    </w:rPr>
  </w:style>
  <w:style w:type="paragraph" w:styleId="Nadpis4">
    <w:name w:val="heading 4"/>
    <w:aliases w:val="Termín"/>
    <w:basedOn w:val="Normln"/>
    <w:link w:val="Nadpis4Char"/>
    <w:uiPriority w:val="9"/>
    <w:semiHidden/>
    <w:unhideWhenUsed/>
    <w:qFormat/>
    <w:rsid w:val="0022635E"/>
    <w:pPr>
      <w:keepNext/>
      <w:keepLines/>
      <w:spacing w:before="200" w:after="0"/>
      <w:outlineLvl w:val="3"/>
    </w:pPr>
    <w:rPr>
      <w:rFonts w:asciiTheme="majorHAnsi" w:eastAsiaTheme="majorEastAsia" w:hAnsiTheme="majorHAnsi" w:cstheme="majorBidi"/>
      <w:b/>
      <w:bCs/>
      <w:i/>
      <w:iCs/>
      <w:color w:val="4F81BD" w:themeColor="accent1"/>
      <w:lang w:val="sk-SK"/>
    </w:rPr>
  </w:style>
  <w:style w:type="paragraph" w:styleId="Nadpis5">
    <w:name w:val="heading 5"/>
    <w:basedOn w:val="Normln"/>
    <w:next w:val="Normln"/>
    <w:link w:val="Nadpis5Char"/>
    <w:uiPriority w:val="9"/>
    <w:qFormat/>
    <w:rsid w:val="0022635E"/>
    <w:pPr>
      <w:keepNext/>
      <w:spacing w:after="0" w:line="240" w:lineRule="auto"/>
      <w:outlineLvl w:val="4"/>
    </w:pPr>
    <w:rPr>
      <w:rFonts w:ascii="Times New Roman" w:eastAsia="Times New Roman" w:hAnsi="Times New Roman" w:cs="Times New Roman"/>
      <w:b/>
      <w:sz w:val="24"/>
      <w:szCs w:val="20"/>
    </w:rPr>
  </w:style>
  <w:style w:type="paragraph" w:styleId="Nadpis6">
    <w:name w:val="heading 6"/>
    <w:basedOn w:val="Normln"/>
    <w:next w:val="Normln"/>
    <w:link w:val="Nadpis6Char"/>
    <w:uiPriority w:val="9"/>
    <w:semiHidden/>
    <w:unhideWhenUsed/>
    <w:qFormat/>
    <w:rsid w:val="0022635E"/>
    <w:pPr>
      <w:keepNext/>
      <w:keepLines/>
      <w:spacing w:before="200" w:after="0"/>
      <w:outlineLvl w:val="5"/>
    </w:pPr>
    <w:rPr>
      <w:rFonts w:asciiTheme="majorHAnsi" w:eastAsiaTheme="majorEastAsia" w:hAnsiTheme="majorHAnsi" w:cstheme="majorBidi"/>
      <w:i/>
      <w:iCs/>
      <w:color w:val="243F60" w:themeColor="accent1" w:themeShade="7F"/>
      <w:lang w:val="sk-SK"/>
    </w:rPr>
  </w:style>
  <w:style w:type="paragraph" w:styleId="Nadpis7">
    <w:name w:val="heading 7"/>
    <w:basedOn w:val="Normln"/>
    <w:next w:val="Normln"/>
    <w:link w:val="Nadpis7Char"/>
    <w:uiPriority w:val="9"/>
    <w:semiHidden/>
    <w:unhideWhenUsed/>
    <w:qFormat/>
    <w:rsid w:val="0022635E"/>
    <w:pPr>
      <w:keepNext/>
      <w:keepLines/>
      <w:spacing w:before="200" w:after="0"/>
      <w:outlineLvl w:val="6"/>
    </w:pPr>
    <w:rPr>
      <w:rFonts w:asciiTheme="majorHAnsi" w:eastAsiaTheme="majorEastAsia" w:hAnsiTheme="majorHAnsi" w:cstheme="majorBidi"/>
      <w:i/>
      <w:iCs/>
      <w:color w:val="404040" w:themeColor="text1" w:themeTint="BF"/>
      <w:lang w:val="sk-SK"/>
    </w:rPr>
  </w:style>
  <w:style w:type="paragraph" w:styleId="Nadpis8">
    <w:name w:val="heading 8"/>
    <w:basedOn w:val="Normln"/>
    <w:next w:val="Normln"/>
    <w:link w:val="Nadpis8Char"/>
    <w:uiPriority w:val="9"/>
    <w:semiHidden/>
    <w:unhideWhenUsed/>
    <w:qFormat/>
    <w:rsid w:val="0022635E"/>
    <w:pPr>
      <w:keepNext/>
      <w:keepLines/>
      <w:spacing w:before="200" w:after="0"/>
      <w:outlineLvl w:val="7"/>
    </w:pPr>
    <w:rPr>
      <w:rFonts w:asciiTheme="majorHAnsi" w:eastAsiaTheme="majorEastAsia" w:hAnsiTheme="majorHAnsi" w:cstheme="majorBidi"/>
      <w:color w:val="404040" w:themeColor="text1" w:themeTint="BF"/>
      <w:sz w:val="20"/>
      <w:szCs w:val="20"/>
      <w:lang w:val="sk-SK"/>
    </w:rPr>
  </w:style>
  <w:style w:type="paragraph" w:styleId="Nadpis9">
    <w:name w:val="heading 9"/>
    <w:basedOn w:val="Normln"/>
    <w:next w:val="Normln"/>
    <w:link w:val="Nadpis9Char"/>
    <w:uiPriority w:val="9"/>
    <w:semiHidden/>
    <w:unhideWhenUsed/>
    <w:qFormat/>
    <w:rsid w:val="0022635E"/>
    <w:pPr>
      <w:keepNext/>
      <w:keepLines/>
      <w:spacing w:before="200" w:after="0"/>
      <w:outlineLvl w:val="8"/>
    </w:pPr>
    <w:rPr>
      <w:rFonts w:asciiTheme="majorHAnsi" w:eastAsiaTheme="majorEastAsia" w:hAnsiTheme="majorHAnsi" w:cstheme="majorBidi"/>
      <w:i/>
      <w:iCs/>
      <w:color w:val="404040" w:themeColor="text1" w:themeTint="BF"/>
      <w:sz w:val="20"/>
      <w:szCs w:val="20"/>
      <w:lang w:val="sk-SK"/>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F390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F3901"/>
  </w:style>
  <w:style w:type="paragraph" w:styleId="Zpat">
    <w:name w:val="footer"/>
    <w:basedOn w:val="Normln"/>
    <w:link w:val="ZpatChar"/>
    <w:uiPriority w:val="99"/>
    <w:unhideWhenUsed/>
    <w:rsid w:val="00EF3901"/>
    <w:pPr>
      <w:tabs>
        <w:tab w:val="center" w:pos="4536"/>
        <w:tab w:val="right" w:pos="9072"/>
      </w:tabs>
      <w:spacing w:after="0" w:line="240" w:lineRule="auto"/>
    </w:pPr>
  </w:style>
  <w:style w:type="character" w:customStyle="1" w:styleId="ZpatChar">
    <w:name w:val="Zápatí Char"/>
    <w:basedOn w:val="Standardnpsmoodstavce"/>
    <w:link w:val="Zpat"/>
    <w:uiPriority w:val="99"/>
    <w:rsid w:val="00EF3901"/>
  </w:style>
  <w:style w:type="paragraph" w:styleId="Textbubliny">
    <w:name w:val="Balloon Text"/>
    <w:basedOn w:val="Normln"/>
    <w:link w:val="TextbublinyChar"/>
    <w:uiPriority w:val="99"/>
    <w:semiHidden/>
    <w:unhideWhenUsed/>
    <w:rsid w:val="00EF39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F3901"/>
    <w:rPr>
      <w:rFonts w:ascii="Tahoma" w:hAnsi="Tahoma" w:cs="Tahoma"/>
      <w:sz w:val="16"/>
      <w:szCs w:val="16"/>
    </w:rPr>
  </w:style>
  <w:style w:type="paragraph" w:styleId="Bezmezer">
    <w:name w:val="No Spacing"/>
    <w:link w:val="BezmezerChar"/>
    <w:uiPriority w:val="1"/>
    <w:qFormat/>
    <w:rsid w:val="0022635E"/>
    <w:pPr>
      <w:spacing w:after="0" w:line="240" w:lineRule="auto"/>
    </w:pPr>
    <w:rPr>
      <w:rFonts w:ascii="Calibri" w:eastAsia="Calibri" w:hAnsi="Calibri" w:cs="Times New Roman"/>
      <w:sz w:val="20"/>
      <w:szCs w:val="20"/>
    </w:rPr>
  </w:style>
  <w:style w:type="character" w:customStyle="1" w:styleId="Nadpis1Char">
    <w:name w:val="Nadpis 1 Char"/>
    <w:aliases w:val="Čo robí (časť) Char"/>
    <w:basedOn w:val="Standardnpsmoodstavce"/>
    <w:link w:val="Nadpis1"/>
    <w:uiPriority w:val="9"/>
    <w:rsid w:val="0022635E"/>
    <w:rPr>
      <w:rFonts w:ascii="Times New Roman" w:eastAsia="Times New Roman" w:hAnsi="Times New Roman" w:cs="Times New Roman"/>
      <w:b/>
      <w:bCs/>
      <w:sz w:val="24"/>
      <w:szCs w:val="24"/>
    </w:rPr>
  </w:style>
  <w:style w:type="character" w:customStyle="1" w:styleId="Nadpis5Char">
    <w:name w:val="Nadpis 5 Char"/>
    <w:basedOn w:val="Standardnpsmoodstavce"/>
    <w:link w:val="Nadpis5"/>
    <w:uiPriority w:val="9"/>
    <w:rsid w:val="0022635E"/>
    <w:rPr>
      <w:rFonts w:ascii="Times New Roman" w:eastAsia="Times New Roman" w:hAnsi="Times New Roman" w:cs="Times New Roman"/>
      <w:b/>
      <w:sz w:val="24"/>
      <w:szCs w:val="20"/>
    </w:rPr>
  </w:style>
  <w:style w:type="paragraph" w:styleId="Zkladntext">
    <w:name w:val="Body Text"/>
    <w:basedOn w:val="Normln"/>
    <w:link w:val="ZkladntextChar"/>
    <w:rsid w:val="0022635E"/>
    <w:pPr>
      <w:spacing w:after="0" w:line="240" w:lineRule="auto"/>
    </w:pPr>
    <w:rPr>
      <w:rFonts w:ascii="Times New Roman" w:eastAsia="Times New Roman" w:hAnsi="Times New Roman" w:cs="Times New Roman"/>
      <w:b/>
      <w:bCs/>
      <w:sz w:val="24"/>
      <w:szCs w:val="24"/>
    </w:rPr>
  </w:style>
  <w:style w:type="character" w:customStyle="1" w:styleId="ZkladntextChar">
    <w:name w:val="Základní text Char"/>
    <w:basedOn w:val="Standardnpsmoodstavce"/>
    <w:link w:val="Zkladntext"/>
    <w:rsid w:val="0022635E"/>
    <w:rPr>
      <w:rFonts w:ascii="Times New Roman" w:eastAsia="Times New Roman" w:hAnsi="Times New Roman" w:cs="Times New Roman"/>
      <w:b/>
      <w:bCs/>
      <w:sz w:val="24"/>
      <w:szCs w:val="24"/>
    </w:rPr>
  </w:style>
  <w:style w:type="paragraph" w:customStyle="1" w:styleId="Default">
    <w:name w:val="Default"/>
    <w:rsid w:val="0022635E"/>
    <w:pPr>
      <w:autoSpaceDE w:val="0"/>
      <w:autoSpaceDN w:val="0"/>
      <w:adjustRightInd w:val="0"/>
      <w:spacing w:after="0" w:line="240" w:lineRule="auto"/>
    </w:pPr>
    <w:rPr>
      <w:rFonts w:ascii="TimesNewRoman" w:eastAsia="Times New Roman" w:hAnsi="TimesNewRoman" w:cs="Times New Roman"/>
      <w:sz w:val="20"/>
      <w:szCs w:val="20"/>
    </w:rPr>
  </w:style>
  <w:style w:type="character" w:customStyle="1" w:styleId="Nadpis2Char">
    <w:name w:val="Nadpis 2 Char"/>
    <w:aliases w:val="Úloha Char"/>
    <w:basedOn w:val="Standardnpsmoodstavce"/>
    <w:link w:val="Nadpis2"/>
    <w:uiPriority w:val="9"/>
    <w:rsid w:val="0022635E"/>
    <w:rPr>
      <w:rFonts w:asciiTheme="majorHAnsi" w:eastAsiaTheme="majorEastAsia" w:hAnsiTheme="majorHAnsi" w:cstheme="majorBidi"/>
      <w:b/>
      <w:bCs/>
      <w:color w:val="4F81BD" w:themeColor="accent1"/>
      <w:sz w:val="26"/>
      <w:szCs w:val="26"/>
      <w:lang w:val="sk-SK"/>
    </w:rPr>
  </w:style>
  <w:style w:type="character" w:customStyle="1" w:styleId="Nadpis3Char">
    <w:name w:val="Nadpis 3 Char"/>
    <w:aliases w:val="Podúloha Char"/>
    <w:basedOn w:val="Standardnpsmoodstavce"/>
    <w:link w:val="Nadpis3"/>
    <w:uiPriority w:val="9"/>
    <w:rsid w:val="0022635E"/>
    <w:rPr>
      <w:rFonts w:asciiTheme="majorHAnsi" w:eastAsiaTheme="majorEastAsia" w:hAnsiTheme="majorHAnsi" w:cstheme="majorBidi"/>
      <w:b/>
      <w:bCs/>
      <w:color w:val="4F81BD" w:themeColor="accent1"/>
      <w:lang w:val="sk-SK"/>
    </w:rPr>
  </w:style>
  <w:style w:type="character" w:customStyle="1" w:styleId="Nadpis4Char">
    <w:name w:val="Nadpis 4 Char"/>
    <w:aliases w:val="Termín Char"/>
    <w:basedOn w:val="Standardnpsmoodstavce"/>
    <w:link w:val="Nadpis4"/>
    <w:uiPriority w:val="9"/>
    <w:semiHidden/>
    <w:rsid w:val="0022635E"/>
    <w:rPr>
      <w:rFonts w:asciiTheme="majorHAnsi" w:eastAsiaTheme="majorEastAsia" w:hAnsiTheme="majorHAnsi" w:cstheme="majorBidi"/>
      <w:b/>
      <w:bCs/>
      <w:i/>
      <w:iCs/>
      <w:color w:val="4F81BD" w:themeColor="accent1"/>
      <w:lang w:val="sk-SK"/>
    </w:rPr>
  </w:style>
  <w:style w:type="character" w:customStyle="1" w:styleId="Nadpis6Char">
    <w:name w:val="Nadpis 6 Char"/>
    <w:basedOn w:val="Standardnpsmoodstavce"/>
    <w:link w:val="Nadpis6"/>
    <w:uiPriority w:val="9"/>
    <w:semiHidden/>
    <w:rsid w:val="0022635E"/>
    <w:rPr>
      <w:rFonts w:asciiTheme="majorHAnsi" w:eastAsiaTheme="majorEastAsia" w:hAnsiTheme="majorHAnsi" w:cstheme="majorBidi"/>
      <w:i/>
      <w:iCs/>
      <w:color w:val="243F60" w:themeColor="accent1" w:themeShade="7F"/>
      <w:lang w:val="sk-SK"/>
    </w:rPr>
  </w:style>
  <w:style w:type="character" w:customStyle="1" w:styleId="Nadpis7Char">
    <w:name w:val="Nadpis 7 Char"/>
    <w:basedOn w:val="Standardnpsmoodstavce"/>
    <w:link w:val="Nadpis7"/>
    <w:uiPriority w:val="9"/>
    <w:semiHidden/>
    <w:rsid w:val="0022635E"/>
    <w:rPr>
      <w:rFonts w:asciiTheme="majorHAnsi" w:eastAsiaTheme="majorEastAsia" w:hAnsiTheme="majorHAnsi" w:cstheme="majorBidi"/>
      <w:i/>
      <w:iCs/>
      <w:color w:val="404040" w:themeColor="text1" w:themeTint="BF"/>
      <w:lang w:val="sk-SK"/>
    </w:rPr>
  </w:style>
  <w:style w:type="character" w:customStyle="1" w:styleId="Nadpis8Char">
    <w:name w:val="Nadpis 8 Char"/>
    <w:basedOn w:val="Standardnpsmoodstavce"/>
    <w:link w:val="Nadpis8"/>
    <w:uiPriority w:val="9"/>
    <w:semiHidden/>
    <w:rsid w:val="0022635E"/>
    <w:rPr>
      <w:rFonts w:asciiTheme="majorHAnsi" w:eastAsiaTheme="majorEastAsia" w:hAnsiTheme="majorHAnsi" w:cstheme="majorBidi"/>
      <w:color w:val="404040" w:themeColor="text1" w:themeTint="BF"/>
      <w:sz w:val="20"/>
      <w:szCs w:val="20"/>
      <w:lang w:val="sk-SK"/>
    </w:rPr>
  </w:style>
  <w:style w:type="character" w:customStyle="1" w:styleId="Nadpis9Char">
    <w:name w:val="Nadpis 9 Char"/>
    <w:basedOn w:val="Standardnpsmoodstavce"/>
    <w:link w:val="Nadpis9"/>
    <w:uiPriority w:val="9"/>
    <w:semiHidden/>
    <w:rsid w:val="0022635E"/>
    <w:rPr>
      <w:rFonts w:asciiTheme="majorHAnsi" w:eastAsiaTheme="majorEastAsia" w:hAnsiTheme="majorHAnsi" w:cstheme="majorBidi"/>
      <w:i/>
      <w:iCs/>
      <w:color w:val="404040" w:themeColor="text1" w:themeTint="BF"/>
      <w:sz w:val="20"/>
      <w:szCs w:val="20"/>
      <w:lang w:val="sk-SK"/>
    </w:rPr>
  </w:style>
  <w:style w:type="paragraph" w:styleId="Obsah1">
    <w:name w:val="toc 1"/>
    <w:basedOn w:val="Nadpis5"/>
    <w:next w:val="Normln"/>
    <w:autoRedefine/>
    <w:uiPriority w:val="39"/>
    <w:rsid w:val="0022635E"/>
    <w:pPr>
      <w:keepLines/>
      <w:spacing w:before="200" w:line="276" w:lineRule="auto"/>
    </w:pPr>
    <w:rPr>
      <w:rFonts w:asciiTheme="majorHAnsi" w:eastAsiaTheme="majorEastAsia" w:hAnsiTheme="majorHAnsi" w:cstheme="majorBidi"/>
      <w:b w:val="0"/>
      <w:color w:val="243F60" w:themeColor="accent1" w:themeShade="7F"/>
      <w:sz w:val="22"/>
      <w:szCs w:val="22"/>
      <w:lang w:val="sk-SK"/>
    </w:rPr>
  </w:style>
  <w:style w:type="paragraph" w:styleId="Obsah2">
    <w:name w:val="toc 2"/>
    <w:basedOn w:val="Nadpis6"/>
    <w:next w:val="Normln"/>
    <w:autoRedefine/>
    <w:uiPriority w:val="39"/>
    <w:rsid w:val="0022635E"/>
  </w:style>
  <w:style w:type="paragraph" w:styleId="Obsah3">
    <w:name w:val="toc 3"/>
    <w:basedOn w:val="Nadpis7"/>
    <w:next w:val="Normln"/>
    <w:autoRedefine/>
    <w:uiPriority w:val="39"/>
    <w:rsid w:val="0022635E"/>
  </w:style>
  <w:style w:type="paragraph" w:styleId="Titulek">
    <w:name w:val="caption"/>
    <w:basedOn w:val="Normln"/>
    <w:next w:val="Normln"/>
    <w:uiPriority w:val="35"/>
    <w:semiHidden/>
    <w:unhideWhenUsed/>
    <w:qFormat/>
    <w:rsid w:val="0022635E"/>
    <w:pPr>
      <w:spacing w:line="240" w:lineRule="auto"/>
    </w:pPr>
    <w:rPr>
      <w:b/>
      <w:bCs/>
      <w:color w:val="4F81BD" w:themeColor="accent1"/>
      <w:sz w:val="18"/>
      <w:szCs w:val="18"/>
      <w:lang w:val="sk-SK"/>
    </w:rPr>
  </w:style>
  <w:style w:type="paragraph" w:styleId="Nzev">
    <w:name w:val="Title"/>
    <w:basedOn w:val="Normln"/>
    <w:link w:val="NzevChar"/>
    <w:uiPriority w:val="10"/>
    <w:qFormat/>
    <w:rsid w:val="002263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sk-SK"/>
    </w:rPr>
  </w:style>
  <w:style w:type="character" w:customStyle="1" w:styleId="NzevChar">
    <w:name w:val="Název Char"/>
    <w:basedOn w:val="Standardnpsmoodstavce"/>
    <w:link w:val="Nzev"/>
    <w:uiPriority w:val="10"/>
    <w:rsid w:val="0022635E"/>
    <w:rPr>
      <w:rFonts w:asciiTheme="majorHAnsi" w:eastAsiaTheme="majorEastAsia" w:hAnsiTheme="majorHAnsi" w:cstheme="majorBidi"/>
      <w:color w:val="17365D" w:themeColor="text2" w:themeShade="BF"/>
      <w:spacing w:val="5"/>
      <w:kern w:val="28"/>
      <w:sz w:val="52"/>
      <w:szCs w:val="52"/>
      <w:lang w:val="sk-SK"/>
    </w:rPr>
  </w:style>
  <w:style w:type="paragraph" w:styleId="Podtitul">
    <w:name w:val="Subtitle"/>
    <w:basedOn w:val="Normln"/>
    <w:link w:val="PodtitulChar"/>
    <w:uiPriority w:val="11"/>
    <w:qFormat/>
    <w:rsid w:val="0022635E"/>
    <w:pPr>
      <w:numPr>
        <w:ilvl w:val="1"/>
      </w:numPr>
    </w:pPr>
    <w:rPr>
      <w:rFonts w:asciiTheme="majorHAnsi" w:eastAsiaTheme="majorEastAsia" w:hAnsiTheme="majorHAnsi" w:cstheme="majorBidi"/>
      <w:i/>
      <w:iCs/>
      <w:color w:val="4F81BD" w:themeColor="accent1"/>
      <w:spacing w:val="15"/>
      <w:sz w:val="24"/>
      <w:szCs w:val="24"/>
      <w:lang w:val="sk-SK"/>
    </w:rPr>
  </w:style>
  <w:style w:type="character" w:customStyle="1" w:styleId="PodtitulChar">
    <w:name w:val="Podtitul Char"/>
    <w:basedOn w:val="Standardnpsmoodstavce"/>
    <w:link w:val="Podtitul"/>
    <w:uiPriority w:val="11"/>
    <w:rsid w:val="0022635E"/>
    <w:rPr>
      <w:rFonts w:asciiTheme="majorHAnsi" w:eastAsiaTheme="majorEastAsia" w:hAnsiTheme="majorHAnsi" w:cstheme="majorBidi"/>
      <w:i/>
      <w:iCs/>
      <w:color w:val="4F81BD" w:themeColor="accent1"/>
      <w:spacing w:val="15"/>
      <w:sz w:val="24"/>
      <w:szCs w:val="24"/>
      <w:lang w:val="sk-SK"/>
    </w:rPr>
  </w:style>
  <w:style w:type="character" w:styleId="Siln">
    <w:name w:val="Strong"/>
    <w:basedOn w:val="Standardnpsmoodstavce"/>
    <w:uiPriority w:val="22"/>
    <w:qFormat/>
    <w:rsid w:val="0022635E"/>
    <w:rPr>
      <w:b/>
      <w:bCs/>
    </w:rPr>
  </w:style>
  <w:style w:type="character" w:styleId="Zvraznn">
    <w:name w:val="Emphasis"/>
    <w:basedOn w:val="Standardnpsmoodstavce"/>
    <w:uiPriority w:val="20"/>
    <w:qFormat/>
    <w:rsid w:val="0022635E"/>
    <w:rPr>
      <w:i/>
      <w:iCs/>
    </w:rPr>
  </w:style>
  <w:style w:type="paragraph" w:styleId="Odstavecseseznamem">
    <w:name w:val="List Paragraph"/>
    <w:basedOn w:val="Normln"/>
    <w:uiPriority w:val="34"/>
    <w:qFormat/>
    <w:rsid w:val="0022635E"/>
    <w:pPr>
      <w:ind w:left="720"/>
      <w:contextualSpacing/>
    </w:pPr>
    <w:rPr>
      <w:lang w:val="sk-SK"/>
    </w:rPr>
  </w:style>
  <w:style w:type="paragraph" w:styleId="Nadpisobsahu">
    <w:name w:val="TOC Heading"/>
    <w:basedOn w:val="Nadpis1"/>
    <w:next w:val="Normln"/>
    <w:uiPriority w:val="39"/>
    <w:semiHidden/>
    <w:unhideWhenUsed/>
    <w:qFormat/>
    <w:rsid w:val="0022635E"/>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sk-SK"/>
    </w:rPr>
  </w:style>
  <w:style w:type="character" w:customStyle="1" w:styleId="hps">
    <w:name w:val="hps"/>
    <w:basedOn w:val="Standardnpsmoodstavce"/>
    <w:rsid w:val="0022635E"/>
  </w:style>
  <w:style w:type="paragraph" w:styleId="Textpoznpodarou">
    <w:name w:val="footnote text"/>
    <w:basedOn w:val="Normln"/>
    <w:link w:val="TextpoznpodarouChar"/>
    <w:uiPriority w:val="99"/>
    <w:semiHidden/>
    <w:unhideWhenUsed/>
    <w:rsid w:val="0022635E"/>
    <w:pPr>
      <w:spacing w:after="0" w:line="240" w:lineRule="auto"/>
    </w:pPr>
    <w:rPr>
      <w:sz w:val="20"/>
      <w:szCs w:val="20"/>
      <w:lang w:val="sk-SK"/>
    </w:rPr>
  </w:style>
  <w:style w:type="character" w:customStyle="1" w:styleId="TextpoznpodarouChar">
    <w:name w:val="Text pozn. pod čarou Char"/>
    <w:basedOn w:val="Standardnpsmoodstavce"/>
    <w:link w:val="Textpoznpodarou"/>
    <w:uiPriority w:val="99"/>
    <w:semiHidden/>
    <w:rsid w:val="0022635E"/>
    <w:rPr>
      <w:sz w:val="20"/>
      <w:szCs w:val="20"/>
      <w:lang w:val="sk-SK"/>
    </w:rPr>
  </w:style>
  <w:style w:type="character" w:styleId="Znakapoznpodarou">
    <w:name w:val="footnote reference"/>
    <w:basedOn w:val="Standardnpsmoodstavce"/>
    <w:uiPriority w:val="99"/>
    <w:semiHidden/>
    <w:unhideWhenUsed/>
    <w:rsid w:val="0022635E"/>
    <w:rPr>
      <w:vertAlign w:val="superscript"/>
    </w:rPr>
  </w:style>
  <w:style w:type="table" w:styleId="Svtlmkazvraznn2">
    <w:name w:val="Light Grid Accent 2"/>
    <w:basedOn w:val="Normlntabulka"/>
    <w:uiPriority w:val="62"/>
    <w:rsid w:val="0022635E"/>
    <w:pPr>
      <w:spacing w:after="0" w:line="240" w:lineRule="auto"/>
    </w:pPr>
    <w:rPr>
      <w:lang w:val="hr-H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Normlnweb">
    <w:name w:val="Normal (Web)"/>
    <w:basedOn w:val="Normln"/>
    <w:uiPriority w:val="99"/>
    <w:unhideWhenUsed/>
    <w:rsid w:val="0022635E"/>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customStyle="1" w:styleId="BezmezerChar">
    <w:name w:val="Bez mezer Char"/>
    <w:basedOn w:val="Standardnpsmoodstavce"/>
    <w:link w:val="Bezmezer"/>
    <w:uiPriority w:val="1"/>
    <w:rsid w:val="00D83548"/>
    <w:rPr>
      <w:rFonts w:ascii="Calibri" w:eastAsia="Calibri" w:hAnsi="Calibri" w:cs="Times New Roman"/>
      <w:sz w:val="20"/>
      <w:szCs w:val="20"/>
      <w:lang w:eastAsia="cs-CZ"/>
    </w:rPr>
  </w:style>
  <w:style w:type="character" w:styleId="Zdraznnjemn">
    <w:name w:val="Subtle Emphasis"/>
    <w:uiPriority w:val="19"/>
    <w:qFormat/>
    <w:rsid w:val="00D83548"/>
    <w:rPr>
      <w:i/>
      <w:iCs/>
      <w:color w:val="243F60" w:themeColor="accent1" w:themeShade="7F"/>
    </w:rPr>
  </w:style>
  <w:style w:type="table" w:styleId="Svtlstnovn">
    <w:name w:val="Light Shading"/>
    <w:basedOn w:val="Normlntabulka"/>
    <w:uiPriority w:val="60"/>
    <w:rsid w:val="00D8354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20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image" Target="media/image6.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charts/_rels/chart1.xml.rels><?xml version="1.0" encoding="UTF-8" standalone="yes"?>
<Relationships xmlns="http://schemas.openxmlformats.org/package/2006/relationships"><Relationship Id="rId1" Type="http://schemas.openxmlformats.org/officeDocument/2006/relationships/oleObject" Target="http://px-web.statistics.sk/PXWebSlovak/Dialog/SaveShow.asp"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amo\AppData\Local\Opera\Opera\temporary_downloads\10_miera_nezam.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amo\AppData\Local\Opera\Opera\temporary_downloads\10_PRIEM_HR_NACE2_5.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04%20-%20&#268;eh\Unemployment%20in%20Croatia\Izvori%20podatak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04%20-%20&#268;eh\Unemployment%20in%20Croatia\Izvori%20podatak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matrix!$B$3</c:f>
              <c:strCache>
                <c:ptCount val="1"/>
                <c:pt idx="0">
                  <c:v>2008</c:v>
                </c:pt>
              </c:strCache>
            </c:strRef>
          </c:tx>
          <c:invertIfNegative val="0"/>
          <c:cat>
            <c:strRef>
              <c:f>matrix!$A$4:$A$12</c:f>
              <c:strCache>
                <c:ptCount val="9"/>
                <c:pt idx="0">
                  <c:v>SR</c:v>
                </c:pt>
                <c:pt idx="1">
                  <c:v>BA</c:v>
                </c:pt>
                <c:pt idx="2">
                  <c:v>TT</c:v>
                </c:pt>
                <c:pt idx="3">
                  <c:v>TN</c:v>
                </c:pt>
                <c:pt idx="4">
                  <c:v>NR</c:v>
                </c:pt>
                <c:pt idx="5">
                  <c:v>ZA</c:v>
                </c:pt>
                <c:pt idx="6">
                  <c:v>BB</c:v>
                </c:pt>
                <c:pt idx="7">
                  <c:v>PO</c:v>
                </c:pt>
                <c:pt idx="8">
                  <c:v>KE</c:v>
                </c:pt>
              </c:strCache>
            </c:strRef>
          </c:cat>
          <c:val>
            <c:numRef>
              <c:f>matrix!$B$4:$B$12</c:f>
              <c:numCache>
                <c:formatCode>#,##0</c:formatCode>
                <c:ptCount val="9"/>
                <c:pt idx="0">
                  <c:v>12364.803929999938</c:v>
                </c:pt>
                <c:pt idx="1">
                  <c:v>28503.280190000121</c:v>
                </c:pt>
                <c:pt idx="2">
                  <c:v>14177.62739</c:v>
                </c:pt>
                <c:pt idx="3">
                  <c:v>11205.42859</c:v>
                </c:pt>
                <c:pt idx="4">
                  <c:v>10481.13222000001</c:v>
                </c:pt>
                <c:pt idx="5">
                  <c:v>10775.694149999999</c:v>
                </c:pt>
                <c:pt idx="6">
                  <c:v>9317.321674999981</c:v>
                </c:pt>
                <c:pt idx="7">
                  <c:v>7258.2779309999996</c:v>
                </c:pt>
                <c:pt idx="8">
                  <c:v>10180.465519999929</c:v>
                </c:pt>
              </c:numCache>
            </c:numRef>
          </c:val>
        </c:ser>
        <c:ser>
          <c:idx val="1"/>
          <c:order val="1"/>
          <c:tx>
            <c:strRef>
              <c:f>matrix!$C$3</c:f>
              <c:strCache>
                <c:ptCount val="1"/>
                <c:pt idx="0">
                  <c:v>2009</c:v>
                </c:pt>
              </c:strCache>
            </c:strRef>
          </c:tx>
          <c:invertIfNegative val="0"/>
          <c:cat>
            <c:strRef>
              <c:f>matrix!$A$4:$A$12</c:f>
              <c:strCache>
                <c:ptCount val="9"/>
                <c:pt idx="0">
                  <c:v>SR</c:v>
                </c:pt>
                <c:pt idx="1">
                  <c:v>BA</c:v>
                </c:pt>
                <c:pt idx="2">
                  <c:v>TT</c:v>
                </c:pt>
                <c:pt idx="3">
                  <c:v>TN</c:v>
                </c:pt>
                <c:pt idx="4">
                  <c:v>NR</c:v>
                </c:pt>
                <c:pt idx="5">
                  <c:v>ZA</c:v>
                </c:pt>
                <c:pt idx="6">
                  <c:v>BB</c:v>
                </c:pt>
                <c:pt idx="7">
                  <c:v>PO</c:v>
                </c:pt>
                <c:pt idx="8">
                  <c:v>KE</c:v>
                </c:pt>
              </c:strCache>
            </c:strRef>
          </c:cat>
          <c:val>
            <c:numRef>
              <c:f>matrix!$C$4:$C$12</c:f>
              <c:numCache>
                <c:formatCode>#,##0</c:formatCode>
                <c:ptCount val="9"/>
                <c:pt idx="0">
                  <c:v>11590.474329999985</c:v>
                </c:pt>
                <c:pt idx="1">
                  <c:v>28318.271110000001</c:v>
                </c:pt>
                <c:pt idx="2">
                  <c:v>12811.10505</c:v>
                </c:pt>
                <c:pt idx="3">
                  <c:v>10285.355879999908</c:v>
                </c:pt>
                <c:pt idx="4">
                  <c:v>9823.6221569999998</c:v>
                </c:pt>
                <c:pt idx="5">
                  <c:v>10028.153780000002</c:v>
                </c:pt>
                <c:pt idx="6">
                  <c:v>8478.954569999989</c:v>
                </c:pt>
                <c:pt idx="7">
                  <c:v>6700.4932050000007</c:v>
                </c:pt>
                <c:pt idx="8">
                  <c:v>9069.8707999999388</c:v>
                </c:pt>
              </c:numCache>
            </c:numRef>
          </c:val>
        </c:ser>
        <c:ser>
          <c:idx val="2"/>
          <c:order val="2"/>
          <c:tx>
            <c:strRef>
              <c:f>matrix!$D$3</c:f>
              <c:strCache>
                <c:ptCount val="1"/>
                <c:pt idx="0">
                  <c:v>2010</c:v>
                </c:pt>
              </c:strCache>
            </c:strRef>
          </c:tx>
          <c:invertIfNegative val="0"/>
          <c:cat>
            <c:strRef>
              <c:f>matrix!$A$4:$A$12</c:f>
              <c:strCache>
                <c:ptCount val="9"/>
                <c:pt idx="0">
                  <c:v>SR</c:v>
                </c:pt>
                <c:pt idx="1">
                  <c:v>BA</c:v>
                </c:pt>
                <c:pt idx="2">
                  <c:v>TT</c:v>
                </c:pt>
                <c:pt idx="3">
                  <c:v>TN</c:v>
                </c:pt>
                <c:pt idx="4">
                  <c:v>NR</c:v>
                </c:pt>
                <c:pt idx="5">
                  <c:v>ZA</c:v>
                </c:pt>
                <c:pt idx="6">
                  <c:v>BB</c:v>
                </c:pt>
                <c:pt idx="7">
                  <c:v>PO</c:v>
                </c:pt>
                <c:pt idx="8">
                  <c:v>KE</c:v>
                </c:pt>
              </c:strCache>
            </c:strRef>
          </c:cat>
          <c:val>
            <c:numRef>
              <c:f>matrix!$D$4:$D$12</c:f>
              <c:numCache>
                <c:formatCode>#,##0</c:formatCode>
                <c:ptCount val="9"/>
                <c:pt idx="0">
                  <c:v>12130.721280000012</c:v>
                </c:pt>
                <c:pt idx="1">
                  <c:v>29241.218000000001</c:v>
                </c:pt>
                <c:pt idx="2">
                  <c:v>13633.694480000016</c:v>
                </c:pt>
                <c:pt idx="3">
                  <c:v>10744.482400000004</c:v>
                </c:pt>
                <c:pt idx="4">
                  <c:v>10077.56394</c:v>
                </c:pt>
                <c:pt idx="5">
                  <c:v>10746.398349999989</c:v>
                </c:pt>
                <c:pt idx="6">
                  <c:v>8973.6698570000008</c:v>
                </c:pt>
                <c:pt idx="7">
                  <c:v>6860.7133309999999</c:v>
                </c:pt>
                <c:pt idx="8">
                  <c:v>9580.6280609999994</c:v>
                </c:pt>
              </c:numCache>
            </c:numRef>
          </c:val>
        </c:ser>
        <c:ser>
          <c:idx val="3"/>
          <c:order val="3"/>
          <c:tx>
            <c:strRef>
              <c:f>matrix!$E$3</c:f>
              <c:strCache>
                <c:ptCount val="1"/>
                <c:pt idx="0">
                  <c:v>2011</c:v>
                </c:pt>
              </c:strCache>
            </c:strRef>
          </c:tx>
          <c:invertIfNegative val="0"/>
          <c:cat>
            <c:strRef>
              <c:f>matrix!$A$4:$A$12</c:f>
              <c:strCache>
                <c:ptCount val="9"/>
                <c:pt idx="0">
                  <c:v>SR</c:v>
                </c:pt>
                <c:pt idx="1">
                  <c:v>BA</c:v>
                </c:pt>
                <c:pt idx="2">
                  <c:v>TT</c:v>
                </c:pt>
                <c:pt idx="3">
                  <c:v>TN</c:v>
                </c:pt>
                <c:pt idx="4">
                  <c:v>NR</c:v>
                </c:pt>
                <c:pt idx="5">
                  <c:v>ZA</c:v>
                </c:pt>
                <c:pt idx="6">
                  <c:v>BB</c:v>
                </c:pt>
                <c:pt idx="7">
                  <c:v>PO</c:v>
                </c:pt>
                <c:pt idx="8">
                  <c:v>KE</c:v>
                </c:pt>
              </c:strCache>
            </c:strRef>
          </c:cat>
          <c:val>
            <c:numRef>
              <c:f>matrix!$E$4:$E$12</c:f>
              <c:numCache>
                <c:formatCode>General</c:formatCode>
                <c:ptCount val="9"/>
                <c:pt idx="0" formatCode="#,##0">
                  <c:v>12800</c:v>
                </c:pt>
              </c:numCache>
            </c:numRef>
          </c:val>
        </c:ser>
        <c:ser>
          <c:idx val="4"/>
          <c:order val="4"/>
          <c:tx>
            <c:strRef>
              <c:f>matrix!$F$3</c:f>
              <c:strCache>
                <c:ptCount val="1"/>
                <c:pt idx="0">
                  <c:v>2012</c:v>
                </c:pt>
              </c:strCache>
            </c:strRef>
          </c:tx>
          <c:invertIfNegative val="0"/>
          <c:cat>
            <c:strRef>
              <c:f>matrix!$A$4:$A$12</c:f>
              <c:strCache>
                <c:ptCount val="9"/>
                <c:pt idx="0">
                  <c:v>SR</c:v>
                </c:pt>
                <c:pt idx="1">
                  <c:v>BA</c:v>
                </c:pt>
                <c:pt idx="2">
                  <c:v>TT</c:v>
                </c:pt>
                <c:pt idx="3">
                  <c:v>TN</c:v>
                </c:pt>
                <c:pt idx="4">
                  <c:v>NR</c:v>
                </c:pt>
                <c:pt idx="5">
                  <c:v>ZA</c:v>
                </c:pt>
                <c:pt idx="6">
                  <c:v>BB</c:v>
                </c:pt>
                <c:pt idx="7">
                  <c:v>PO</c:v>
                </c:pt>
                <c:pt idx="8">
                  <c:v>KE</c:v>
                </c:pt>
              </c:strCache>
            </c:strRef>
          </c:cat>
          <c:val>
            <c:numRef>
              <c:f>matrix!$F$4:$F$12</c:f>
              <c:numCache>
                <c:formatCode>General</c:formatCode>
                <c:ptCount val="9"/>
                <c:pt idx="0" formatCode="#,##0">
                  <c:v>13220</c:v>
                </c:pt>
              </c:numCache>
            </c:numRef>
          </c:val>
        </c:ser>
        <c:dLbls>
          <c:showLegendKey val="0"/>
          <c:showVal val="0"/>
          <c:showCatName val="0"/>
          <c:showSerName val="0"/>
          <c:showPercent val="0"/>
          <c:showBubbleSize val="0"/>
        </c:dLbls>
        <c:gapWidth val="150"/>
        <c:shape val="box"/>
        <c:axId val="218038656"/>
        <c:axId val="218040576"/>
        <c:axId val="0"/>
      </c:bar3DChart>
      <c:catAx>
        <c:axId val="218038656"/>
        <c:scaling>
          <c:orientation val="minMax"/>
        </c:scaling>
        <c:delete val="0"/>
        <c:axPos val="b"/>
        <c:majorTickMark val="none"/>
        <c:minorTickMark val="none"/>
        <c:tickLblPos val="nextTo"/>
        <c:txPr>
          <a:bodyPr/>
          <a:lstStyle/>
          <a:p>
            <a:pPr>
              <a:defRPr lang="sk-SK"/>
            </a:pPr>
            <a:endParaRPr lang="cs-CZ"/>
          </a:p>
        </c:txPr>
        <c:crossAx val="218040576"/>
        <c:crosses val="autoZero"/>
        <c:auto val="1"/>
        <c:lblAlgn val="ctr"/>
        <c:lblOffset val="100"/>
        <c:noMultiLvlLbl val="0"/>
      </c:catAx>
      <c:valAx>
        <c:axId val="218040576"/>
        <c:scaling>
          <c:orientation val="minMax"/>
        </c:scaling>
        <c:delete val="0"/>
        <c:axPos val="l"/>
        <c:majorGridlines/>
        <c:numFmt formatCode="#,##0" sourceLinked="1"/>
        <c:majorTickMark val="none"/>
        <c:minorTickMark val="none"/>
        <c:tickLblPos val="nextTo"/>
        <c:txPr>
          <a:bodyPr/>
          <a:lstStyle/>
          <a:p>
            <a:pPr>
              <a:defRPr lang="sk-SK"/>
            </a:pPr>
            <a:endParaRPr lang="cs-CZ"/>
          </a:p>
        </c:txPr>
        <c:crossAx val="218038656"/>
        <c:crosses val="autoZero"/>
        <c:crossBetween val="between"/>
      </c:valAx>
    </c:plotArea>
    <c:legend>
      <c:legendPos val="r"/>
      <c:overlay val="0"/>
      <c:txPr>
        <a:bodyPr/>
        <a:lstStyle/>
        <a:p>
          <a:pPr>
            <a:defRPr lang="sk-SK"/>
          </a:pPr>
          <a:endParaRPr lang="cs-CZ"/>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matrix!$A$4</c:f>
              <c:strCache>
                <c:ptCount val="1"/>
                <c:pt idx="0">
                  <c:v>Slovenská republika</c:v>
                </c:pt>
              </c:strCache>
            </c:strRef>
          </c:tx>
          <c:cat>
            <c:strRef>
              <c:f>matrix!$B$3:$F$3</c:f>
              <c:strCache>
                <c:ptCount val="5"/>
                <c:pt idx="0">
                  <c:v>2008</c:v>
                </c:pt>
                <c:pt idx="1">
                  <c:v>2009</c:v>
                </c:pt>
                <c:pt idx="2">
                  <c:v>2010</c:v>
                </c:pt>
                <c:pt idx="3">
                  <c:v>2011</c:v>
                </c:pt>
                <c:pt idx="4">
                  <c:v>2012</c:v>
                </c:pt>
              </c:strCache>
            </c:strRef>
          </c:cat>
          <c:val>
            <c:numRef>
              <c:f>matrix!$B$4:$F$4</c:f>
              <c:numCache>
                <c:formatCode>General</c:formatCode>
                <c:ptCount val="5"/>
                <c:pt idx="0">
                  <c:v>8.39</c:v>
                </c:pt>
                <c:pt idx="1">
                  <c:v>12.66</c:v>
                </c:pt>
                <c:pt idx="2">
                  <c:v>12.46</c:v>
                </c:pt>
                <c:pt idx="3">
                  <c:v>13.59</c:v>
                </c:pt>
                <c:pt idx="4">
                  <c:v>14.44</c:v>
                </c:pt>
              </c:numCache>
            </c:numRef>
          </c:val>
          <c:smooth val="0"/>
        </c:ser>
        <c:ser>
          <c:idx val="1"/>
          <c:order val="1"/>
          <c:tx>
            <c:strRef>
              <c:f>matrix!$A$5</c:f>
              <c:strCache>
                <c:ptCount val="1"/>
                <c:pt idx="0">
                  <c:v>Bratislavský kraj</c:v>
                </c:pt>
              </c:strCache>
            </c:strRef>
          </c:tx>
          <c:cat>
            <c:strRef>
              <c:f>matrix!$B$3:$F$3</c:f>
              <c:strCache>
                <c:ptCount val="5"/>
                <c:pt idx="0">
                  <c:v>2008</c:v>
                </c:pt>
                <c:pt idx="1">
                  <c:v>2009</c:v>
                </c:pt>
                <c:pt idx="2">
                  <c:v>2010</c:v>
                </c:pt>
                <c:pt idx="3">
                  <c:v>2011</c:v>
                </c:pt>
                <c:pt idx="4">
                  <c:v>2012</c:v>
                </c:pt>
              </c:strCache>
            </c:strRef>
          </c:cat>
          <c:val>
            <c:numRef>
              <c:f>matrix!$B$5:$F$5</c:f>
              <c:numCache>
                <c:formatCode>General</c:formatCode>
                <c:ptCount val="5"/>
                <c:pt idx="0">
                  <c:v>2.27</c:v>
                </c:pt>
                <c:pt idx="1">
                  <c:v>4.3599999999999985</c:v>
                </c:pt>
                <c:pt idx="2">
                  <c:v>4.63</c:v>
                </c:pt>
                <c:pt idx="3">
                  <c:v>5.41</c:v>
                </c:pt>
                <c:pt idx="4">
                  <c:v>5.72</c:v>
                </c:pt>
              </c:numCache>
            </c:numRef>
          </c:val>
          <c:smooth val="0"/>
        </c:ser>
        <c:ser>
          <c:idx val="2"/>
          <c:order val="2"/>
          <c:tx>
            <c:strRef>
              <c:f>matrix!$A$6</c:f>
              <c:strCache>
                <c:ptCount val="1"/>
                <c:pt idx="0">
                  <c:v>Trnavský kraj</c:v>
                </c:pt>
              </c:strCache>
            </c:strRef>
          </c:tx>
          <c:cat>
            <c:strRef>
              <c:f>matrix!$B$3:$F$3</c:f>
              <c:strCache>
                <c:ptCount val="5"/>
                <c:pt idx="0">
                  <c:v>2008</c:v>
                </c:pt>
                <c:pt idx="1">
                  <c:v>2009</c:v>
                </c:pt>
                <c:pt idx="2">
                  <c:v>2010</c:v>
                </c:pt>
                <c:pt idx="3">
                  <c:v>2011</c:v>
                </c:pt>
                <c:pt idx="4">
                  <c:v>2012</c:v>
                </c:pt>
              </c:strCache>
            </c:strRef>
          </c:cat>
          <c:val>
            <c:numRef>
              <c:f>matrix!$B$6:$F$6</c:f>
              <c:numCache>
                <c:formatCode>General</c:formatCode>
                <c:ptCount val="5"/>
                <c:pt idx="0">
                  <c:v>4.29</c:v>
                </c:pt>
                <c:pt idx="1">
                  <c:v>8.3700000000000028</c:v>
                </c:pt>
                <c:pt idx="2">
                  <c:v>8.17</c:v>
                </c:pt>
                <c:pt idx="3">
                  <c:v>8.8800000000000008</c:v>
                </c:pt>
                <c:pt idx="4">
                  <c:v>9.43</c:v>
                </c:pt>
              </c:numCache>
            </c:numRef>
          </c:val>
          <c:smooth val="0"/>
        </c:ser>
        <c:ser>
          <c:idx val="3"/>
          <c:order val="3"/>
          <c:tx>
            <c:strRef>
              <c:f>matrix!$A$7</c:f>
              <c:strCache>
                <c:ptCount val="1"/>
                <c:pt idx="0">
                  <c:v>Trenčiansky kraj</c:v>
                </c:pt>
              </c:strCache>
            </c:strRef>
          </c:tx>
          <c:cat>
            <c:strRef>
              <c:f>matrix!$B$3:$F$3</c:f>
              <c:strCache>
                <c:ptCount val="5"/>
                <c:pt idx="0">
                  <c:v>2008</c:v>
                </c:pt>
                <c:pt idx="1">
                  <c:v>2009</c:v>
                </c:pt>
                <c:pt idx="2">
                  <c:v>2010</c:v>
                </c:pt>
                <c:pt idx="3">
                  <c:v>2011</c:v>
                </c:pt>
                <c:pt idx="4">
                  <c:v>2012</c:v>
                </c:pt>
              </c:strCache>
            </c:strRef>
          </c:cat>
          <c:val>
            <c:numRef>
              <c:f>matrix!$B$7:$F$7</c:f>
              <c:numCache>
                <c:formatCode>General</c:formatCode>
                <c:ptCount val="5"/>
                <c:pt idx="0">
                  <c:v>4.95</c:v>
                </c:pt>
                <c:pt idx="1">
                  <c:v>10.130000000000001</c:v>
                </c:pt>
                <c:pt idx="2">
                  <c:v>9.51</c:v>
                </c:pt>
                <c:pt idx="3">
                  <c:v>9.9500000000000028</c:v>
                </c:pt>
                <c:pt idx="4">
                  <c:v>10.89</c:v>
                </c:pt>
              </c:numCache>
            </c:numRef>
          </c:val>
          <c:smooth val="0"/>
        </c:ser>
        <c:ser>
          <c:idx val="4"/>
          <c:order val="4"/>
          <c:tx>
            <c:strRef>
              <c:f>matrix!$A$8</c:f>
              <c:strCache>
                <c:ptCount val="1"/>
                <c:pt idx="0">
                  <c:v>Nitriansky kraj</c:v>
                </c:pt>
              </c:strCache>
            </c:strRef>
          </c:tx>
          <c:cat>
            <c:strRef>
              <c:f>matrix!$B$3:$F$3</c:f>
              <c:strCache>
                <c:ptCount val="5"/>
                <c:pt idx="0">
                  <c:v>2008</c:v>
                </c:pt>
                <c:pt idx="1">
                  <c:v>2009</c:v>
                </c:pt>
                <c:pt idx="2">
                  <c:v>2010</c:v>
                </c:pt>
                <c:pt idx="3">
                  <c:v>2011</c:v>
                </c:pt>
                <c:pt idx="4">
                  <c:v>2012</c:v>
                </c:pt>
              </c:strCache>
            </c:strRef>
          </c:cat>
          <c:val>
            <c:numRef>
              <c:f>matrix!$B$8:$F$8</c:f>
              <c:numCache>
                <c:formatCode>General</c:formatCode>
                <c:ptCount val="5"/>
                <c:pt idx="0">
                  <c:v>7.41</c:v>
                </c:pt>
                <c:pt idx="1">
                  <c:v>11.719999999999999</c:v>
                </c:pt>
                <c:pt idx="2">
                  <c:v>11.76</c:v>
                </c:pt>
                <c:pt idx="3">
                  <c:v>13.27</c:v>
                </c:pt>
                <c:pt idx="4">
                  <c:v>14.08</c:v>
                </c:pt>
              </c:numCache>
            </c:numRef>
          </c:val>
          <c:smooth val="0"/>
        </c:ser>
        <c:ser>
          <c:idx val="5"/>
          <c:order val="5"/>
          <c:tx>
            <c:strRef>
              <c:f>matrix!$A$9</c:f>
              <c:strCache>
                <c:ptCount val="1"/>
                <c:pt idx="0">
                  <c:v>Žilinský kraj</c:v>
                </c:pt>
              </c:strCache>
            </c:strRef>
          </c:tx>
          <c:cat>
            <c:strRef>
              <c:f>matrix!$B$3:$F$3</c:f>
              <c:strCache>
                <c:ptCount val="5"/>
                <c:pt idx="0">
                  <c:v>2008</c:v>
                </c:pt>
                <c:pt idx="1">
                  <c:v>2009</c:v>
                </c:pt>
                <c:pt idx="2">
                  <c:v>2010</c:v>
                </c:pt>
                <c:pt idx="3">
                  <c:v>2011</c:v>
                </c:pt>
                <c:pt idx="4">
                  <c:v>2012</c:v>
                </c:pt>
              </c:strCache>
            </c:strRef>
          </c:cat>
          <c:val>
            <c:numRef>
              <c:f>matrix!$B$9:$F$9</c:f>
              <c:numCache>
                <c:formatCode>General</c:formatCode>
                <c:ptCount val="5"/>
                <c:pt idx="0">
                  <c:v>6.2</c:v>
                </c:pt>
                <c:pt idx="1">
                  <c:v>10.89</c:v>
                </c:pt>
                <c:pt idx="2">
                  <c:v>10.860000000000024</c:v>
                </c:pt>
                <c:pt idx="3">
                  <c:v>11.91</c:v>
                </c:pt>
                <c:pt idx="4">
                  <c:v>12.79</c:v>
                </c:pt>
              </c:numCache>
            </c:numRef>
          </c:val>
          <c:smooth val="0"/>
        </c:ser>
        <c:ser>
          <c:idx val="6"/>
          <c:order val="6"/>
          <c:tx>
            <c:strRef>
              <c:f>matrix!$A$10</c:f>
              <c:strCache>
                <c:ptCount val="1"/>
                <c:pt idx="0">
                  <c:v>Banskobystrický kraj</c:v>
                </c:pt>
              </c:strCache>
            </c:strRef>
          </c:tx>
          <c:cat>
            <c:strRef>
              <c:f>matrix!$B$3:$F$3</c:f>
              <c:strCache>
                <c:ptCount val="5"/>
                <c:pt idx="0">
                  <c:v>2008</c:v>
                </c:pt>
                <c:pt idx="1">
                  <c:v>2009</c:v>
                </c:pt>
                <c:pt idx="2">
                  <c:v>2010</c:v>
                </c:pt>
                <c:pt idx="3">
                  <c:v>2011</c:v>
                </c:pt>
                <c:pt idx="4">
                  <c:v>2012</c:v>
                </c:pt>
              </c:strCache>
            </c:strRef>
          </c:cat>
          <c:val>
            <c:numRef>
              <c:f>matrix!$B$10:$F$10</c:f>
              <c:numCache>
                <c:formatCode>General</c:formatCode>
                <c:ptCount val="5"/>
                <c:pt idx="0">
                  <c:v>14.25</c:v>
                </c:pt>
                <c:pt idx="1">
                  <c:v>19.190000000000001</c:v>
                </c:pt>
                <c:pt idx="2">
                  <c:v>18.86</c:v>
                </c:pt>
                <c:pt idx="3">
                  <c:v>19.829999999999988</c:v>
                </c:pt>
                <c:pt idx="4">
                  <c:v>20.810000000000031</c:v>
                </c:pt>
              </c:numCache>
            </c:numRef>
          </c:val>
          <c:smooth val="0"/>
        </c:ser>
        <c:ser>
          <c:idx val="7"/>
          <c:order val="7"/>
          <c:tx>
            <c:strRef>
              <c:f>matrix!$A$11</c:f>
              <c:strCache>
                <c:ptCount val="1"/>
                <c:pt idx="0">
                  <c:v>Prešovský kraj</c:v>
                </c:pt>
              </c:strCache>
            </c:strRef>
          </c:tx>
          <c:cat>
            <c:strRef>
              <c:f>matrix!$B$3:$F$3</c:f>
              <c:strCache>
                <c:ptCount val="5"/>
                <c:pt idx="0">
                  <c:v>2008</c:v>
                </c:pt>
                <c:pt idx="1">
                  <c:v>2009</c:v>
                </c:pt>
                <c:pt idx="2">
                  <c:v>2010</c:v>
                </c:pt>
                <c:pt idx="3">
                  <c:v>2011</c:v>
                </c:pt>
                <c:pt idx="4">
                  <c:v>2012</c:v>
                </c:pt>
              </c:strCache>
            </c:strRef>
          </c:cat>
          <c:val>
            <c:numRef>
              <c:f>matrix!$B$11:$F$11</c:f>
              <c:numCache>
                <c:formatCode>General</c:formatCode>
                <c:ptCount val="5"/>
                <c:pt idx="0">
                  <c:v>12.860000000000024</c:v>
                </c:pt>
                <c:pt idx="1">
                  <c:v>18.29</c:v>
                </c:pt>
                <c:pt idx="2">
                  <c:v>17.75</c:v>
                </c:pt>
                <c:pt idx="3">
                  <c:v>18.95</c:v>
                </c:pt>
                <c:pt idx="4">
                  <c:v>20.66</c:v>
                </c:pt>
              </c:numCache>
            </c:numRef>
          </c:val>
          <c:smooth val="0"/>
        </c:ser>
        <c:ser>
          <c:idx val="8"/>
          <c:order val="8"/>
          <c:tx>
            <c:strRef>
              <c:f>matrix!$A$12</c:f>
              <c:strCache>
                <c:ptCount val="1"/>
                <c:pt idx="0">
                  <c:v>Košický kraj</c:v>
                </c:pt>
              </c:strCache>
            </c:strRef>
          </c:tx>
          <c:cat>
            <c:strRef>
              <c:f>matrix!$B$3:$F$3</c:f>
              <c:strCache>
                <c:ptCount val="5"/>
                <c:pt idx="0">
                  <c:v>2008</c:v>
                </c:pt>
                <c:pt idx="1">
                  <c:v>2009</c:v>
                </c:pt>
                <c:pt idx="2">
                  <c:v>2010</c:v>
                </c:pt>
                <c:pt idx="3">
                  <c:v>2011</c:v>
                </c:pt>
                <c:pt idx="4">
                  <c:v>2012</c:v>
                </c:pt>
              </c:strCache>
            </c:strRef>
          </c:cat>
          <c:val>
            <c:numRef>
              <c:f>matrix!$B$12:$F$12</c:f>
              <c:numCache>
                <c:formatCode>General</c:formatCode>
                <c:ptCount val="5"/>
                <c:pt idx="0">
                  <c:v>13.5</c:v>
                </c:pt>
                <c:pt idx="1">
                  <c:v>17.3</c:v>
                </c:pt>
                <c:pt idx="2">
                  <c:v>16.779999999999987</c:v>
                </c:pt>
                <c:pt idx="3">
                  <c:v>18.760000000000002</c:v>
                </c:pt>
                <c:pt idx="4">
                  <c:v>19.579999999999988</c:v>
                </c:pt>
              </c:numCache>
            </c:numRef>
          </c:val>
          <c:smooth val="0"/>
        </c:ser>
        <c:dLbls>
          <c:showLegendKey val="0"/>
          <c:showVal val="0"/>
          <c:showCatName val="0"/>
          <c:showSerName val="0"/>
          <c:showPercent val="0"/>
          <c:showBubbleSize val="0"/>
        </c:dLbls>
        <c:marker val="1"/>
        <c:smooth val="0"/>
        <c:axId val="218051712"/>
        <c:axId val="218053248"/>
      </c:lineChart>
      <c:catAx>
        <c:axId val="218051712"/>
        <c:scaling>
          <c:orientation val="minMax"/>
        </c:scaling>
        <c:delete val="0"/>
        <c:axPos val="b"/>
        <c:majorTickMark val="none"/>
        <c:minorTickMark val="none"/>
        <c:tickLblPos val="nextTo"/>
        <c:txPr>
          <a:bodyPr/>
          <a:lstStyle/>
          <a:p>
            <a:pPr>
              <a:defRPr lang="sk-SK"/>
            </a:pPr>
            <a:endParaRPr lang="cs-CZ"/>
          </a:p>
        </c:txPr>
        <c:crossAx val="218053248"/>
        <c:crosses val="autoZero"/>
        <c:auto val="1"/>
        <c:lblAlgn val="ctr"/>
        <c:lblOffset val="100"/>
        <c:noMultiLvlLbl val="0"/>
      </c:catAx>
      <c:valAx>
        <c:axId val="218053248"/>
        <c:scaling>
          <c:orientation val="minMax"/>
        </c:scaling>
        <c:delete val="0"/>
        <c:axPos val="l"/>
        <c:majorGridlines/>
        <c:numFmt formatCode="General" sourceLinked="1"/>
        <c:majorTickMark val="none"/>
        <c:minorTickMark val="none"/>
        <c:tickLblPos val="nextTo"/>
        <c:spPr>
          <a:ln w="9525">
            <a:noFill/>
          </a:ln>
        </c:spPr>
        <c:txPr>
          <a:bodyPr/>
          <a:lstStyle/>
          <a:p>
            <a:pPr>
              <a:defRPr lang="sk-SK"/>
            </a:pPr>
            <a:endParaRPr lang="cs-CZ"/>
          </a:p>
        </c:txPr>
        <c:crossAx val="218051712"/>
        <c:crosses val="autoZero"/>
        <c:crossBetween val="between"/>
      </c:valAx>
    </c:plotArea>
    <c:legend>
      <c:legendPos val="b"/>
      <c:overlay val="0"/>
      <c:txPr>
        <a:bodyPr/>
        <a:lstStyle/>
        <a:p>
          <a:pPr>
            <a:defRPr lang="sk-SK"/>
          </a:pPr>
          <a:endParaRPr lang="cs-CZ"/>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0"/>
      <c:perspective val="30"/>
    </c:view3D>
    <c:floor>
      <c:thickness val="0"/>
    </c:floor>
    <c:sideWall>
      <c:thickness val="0"/>
    </c:sideWall>
    <c:backWall>
      <c:thickness val="0"/>
    </c:backWall>
    <c:plotArea>
      <c:layout/>
      <c:bar3DChart>
        <c:barDir val="col"/>
        <c:grouping val="clustered"/>
        <c:varyColors val="0"/>
        <c:ser>
          <c:idx val="0"/>
          <c:order val="0"/>
          <c:tx>
            <c:strRef>
              <c:f>matrix!$B$2</c:f>
              <c:strCache>
                <c:ptCount val="1"/>
                <c:pt idx="0">
                  <c:v>2008</c:v>
                </c:pt>
              </c:strCache>
            </c:strRef>
          </c:tx>
          <c:invertIfNegative val="0"/>
          <c:cat>
            <c:strRef>
              <c:f>matrix!$A$3:$A$11</c:f>
              <c:strCache>
                <c:ptCount val="9"/>
                <c:pt idx="0">
                  <c:v>Slovenská republika</c:v>
                </c:pt>
                <c:pt idx="1">
                  <c:v>Bratislavský kraj</c:v>
                </c:pt>
                <c:pt idx="2">
                  <c:v>Trnavský kraj</c:v>
                </c:pt>
                <c:pt idx="3">
                  <c:v>Trenčiansky kraj</c:v>
                </c:pt>
                <c:pt idx="4">
                  <c:v>Nitriansky kraj</c:v>
                </c:pt>
                <c:pt idx="5">
                  <c:v>Žilinský kraj</c:v>
                </c:pt>
                <c:pt idx="6">
                  <c:v>Banskobystrický kraj</c:v>
                </c:pt>
                <c:pt idx="7">
                  <c:v>Prešovský kraj</c:v>
                </c:pt>
                <c:pt idx="8">
                  <c:v>Košický kraj</c:v>
                </c:pt>
              </c:strCache>
            </c:strRef>
          </c:cat>
          <c:val>
            <c:numRef>
              <c:f>matrix!$B$3:$B$11</c:f>
              <c:numCache>
                <c:formatCode>0</c:formatCode>
                <c:ptCount val="9"/>
                <c:pt idx="0">
                  <c:v>773.02</c:v>
                </c:pt>
                <c:pt idx="1">
                  <c:v>1045.57</c:v>
                </c:pt>
                <c:pt idx="2">
                  <c:v>734.74</c:v>
                </c:pt>
                <c:pt idx="3">
                  <c:v>696.6</c:v>
                </c:pt>
                <c:pt idx="4">
                  <c:v>690.23</c:v>
                </c:pt>
                <c:pt idx="5">
                  <c:v>695.31999999999948</c:v>
                </c:pt>
                <c:pt idx="6">
                  <c:v>675.3</c:v>
                </c:pt>
                <c:pt idx="7">
                  <c:v>634.87</c:v>
                </c:pt>
                <c:pt idx="8">
                  <c:v>755.74</c:v>
                </c:pt>
              </c:numCache>
            </c:numRef>
          </c:val>
        </c:ser>
        <c:ser>
          <c:idx val="1"/>
          <c:order val="1"/>
          <c:tx>
            <c:strRef>
              <c:f>matrix!$C$2</c:f>
              <c:strCache>
                <c:ptCount val="1"/>
                <c:pt idx="0">
                  <c:v>2009</c:v>
                </c:pt>
              </c:strCache>
            </c:strRef>
          </c:tx>
          <c:invertIfNegative val="0"/>
          <c:cat>
            <c:strRef>
              <c:f>matrix!$A$3:$A$11</c:f>
              <c:strCache>
                <c:ptCount val="9"/>
                <c:pt idx="0">
                  <c:v>Slovenská republika</c:v>
                </c:pt>
                <c:pt idx="1">
                  <c:v>Bratislavský kraj</c:v>
                </c:pt>
                <c:pt idx="2">
                  <c:v>Trnavský kraj</c:v>
                </c:pt>
                <c:pt idx="3">
                  <c:v>Trenčiansky kraj</c:v>
                </c:pt>
                <c:pt idx="4">
                  <c:v>Nitriansky kraj</c:v>
                </c:pt>
                <c:pt idx="5">
                  <c:v>Žilinský kraj</c:v>
                </c:pt>
                <c:pt idx="6">
                  <c:v>Banskobystrický kraj</c:v>
                </c:pt>
                <c:pt idx="7">
                  <c:v>Prešovský kraj</c:v>
                </c:pt>
                <c:pt idx="8">
                  <c:v>Košický kraj</c:v>
                </c:pt>
              </c:strCache>
            </c:strRef>
          </c:cat>
          <c:val>
            <c:numRef>
              <c:f>matrix!$C$3:$C$11</c:f>
              <c:numCache>
                <c:formatCode>0</c:formatCode>
                <c:ptCount val="9"/>
                <c:pt idx="0">
                  <c:v>803.32999999999947</c:v>
                </c:pt>
                <c:pt idx="1">
                  <c:v>1103.1399999999999</c:v>
                </c:pt>
                <c:pt idx="2">
                  <c:v>761.81999999999948</c:v>
                </c:pt>
                <c:pt idx="3">
                  <c:v>711.93999999999949</c:v>
                </c:pt>
                <c:pt idx="4">
                  <c:v>704.31999999999948</c:v>
                </c:pt>
                <c:pt idx="5">
                  <c:v>718</c:v>
                </c:pt>
                <c:pt idx="6">
                  <c:v>685.56</c:v>
                </c:pt>
                <c:pt idx="7">
                  <c:v>659.9</c:v>
                </c:pt>
                <c:pt idx="8">
                  <c:v>772.31999999999948</c:v>
                </c:pt>
              </c:numCache>
            </c:numRef>
          </c:val>
        </c:ser>
        <c:ser>
          <c:idx val="2"/>
          <c:order val="2"/>
          <c:tx>
            <c:strRef>
              <c:f>matrix!$D$2</c:f>
              <c:strCache>
                <c:ptCount val="1"/>
                <c:pt idx="0">
                  <c:v>2010</c:v>
                </c:pt>
              </c:strCache>
            </c:strRef>
          </c:tx>
          <c:invertIfNegative val="0"/>
          <c:cat>
            <c:strRef>
              <c:f>matrix!$A$3:$A$11</c:f>
              <c:strCache>
                <c:ptCount val="9"/>
                <c:pt idx="0">
                  <c:v>Slovenská republika</c:v>
                </c:pt>
                <c:pt idx="1">
                  <c:v>Bratislavský kraj</c:v>
                </c:pt>
                <c:pt idx="2">
                  <c:v>Trnavský kraj</c:v>
                </c:pt>
                <c:pt idx="3">
                  <c:v>Trenčiansky kraj</c:v>
                </c:pt>
                <c:pt idx="4">
                  <c:v>Nitriansky kraj</c:v>
                </c:pt>
                <c:pt idx="5">
                  <c:v>Žilinský kraj</c:v>
                </c:pt>
                <c:pt idx="6">
                  <c:v>Banskobystrický kraj</c:v>
                </c:pt>
                <c:pt idx="7">
                  <c:v>Prešovský kraj</c:v>
                </c:pt>
                <c:pt idx="8">
                  <c:v>Košický kraj</c:v>
                </c:pt>
              </c:strCache>
            </c:strRef>
          </c:cat>
          <c:val>
            <c:numRef>
              <c:f>matrix!$D$3:$D$11</c:f>
              <c:numCache>
                <c:formatCode>#,##0</c:formatCode>
                <c:ptCount val="9"/>
                <c:pt idx="0" formatCode="General">
                  <c:v>831</c:v>
                </c:pt>
                <c:pt idx="1">
                  <c:v>1116</c:v>
                </c:pt>
                <c:pt idx="2" formatCode="General">
                  <c:v>789</c:v>
                </c:pt>
                <c:pt idx="3" formatCode="General">
                  <c:v>739</c:v>
                </c:pt>
                <c:pt idx="4" formatCode="General">
                  <c:v>738</c:v>
                </c:pt>
                <c:pt idx="5" formatCode="General">
                  <c:v>756</c:v>
                </c:pt>
                <c:pt idx="6" formatCode="General">
                  <c:v>719</c:v>
                </c:pt>
                <c:pt idx="7" formatCode="General">
                  <c:v>672</c:v>
                </c:pt>
                <c:pt idx="8" formatCode="General">
                  <c:v>799</c:v>
                </c:pt>
              </c:numCache>
            </c:numRef>
          </c:val>
        </c:ser>
        <c:ser>
          <c:idx val="3"/>
          <c:order val="3"/>
          <c:tx>
            <c:strRef>
              <c:f>matrix!$E$2</c:f>
              <c:strCache>
                <c:ptCount val="1"/>
                <c:pt idx="0">
                  <c:v>2011</c:v>
                </c:pt>
              </c:strCache>
            </c:strRef>
          </c:tx>
          <c:invertIfNegative val="0"/>
          <c:cat>
            <c:strRef>
              <c:f>matrix!$A$3:$A$11</c:f>
              <c:strCache>
                <c:ptCount val="9"/>
                <c:pt idx="0">
                  <c:v>Slovenská republika</c:v>
                </c:pt>
                <c:pt idx="1">
                  <c:v>Bratislavský kraj</c:v>
                </c:pt>
                <c:pt idx="2">
                  <c:v>Trnavský kraj</c:v>
                </c:pt>
                <c:pt idx="3">
                  <c:v>Trenčiansky kraj</c:v>
                </c:pt>
                <c:pt idx="4">
                  <c:v>Nitriansky kraj</c:v>
                </c:pt>
                <c:pt idx="5">
                  <c:v>Žilinský kraj</c:v>
                </c:pt>
                <c:pt idx="6">
                  <c:v>Banskobystrický kraj</c:v>
                </c:pt>
                <c:pt idx="7">
                  <c:v>Prešovský kraj</c:v>
                </c:pt>
                <c:pt idx="8">
                  <c:v>Košický kraj</c:v>
                </c:pt>
              </c:strCache>
            </c:strRef>
          </c:cat>
          <c:val>
            <c:numRef>
              <c:f>matrix!$E$3:$E$11</c:f>
              <c:numCache>
                <c:formatCode>#,##0</c:formatCode>
                <c:ptCount val="9"/>
                <c:pt idx="0" formatCode="General">
                  <c:v>855</c:v>
                </c:pt>
                <c:pt idx="1">
                  <c:v>1157</c:v>
                </c:pt>
                <c:pt idx="2" formatCode="General">
                  <c:v>819</c:v>
                </c:pt>
                <c:pt idx="3" formatCode="General">
                  <c:v>766</c:v>
                </c:pt>
                <c:pt idx="4" formatCode="General">
                  <c:v>742</c:v>
                </c:pt>
                <c:pt idx="5" formatCode="General">
                  <c:v>783</c:v>
                </c:pt>
                <c:pt idx="6" formatCode="General">
                  <c:v>740</c:v>
                </c:pt>
                <c:pt idx="7" formatCode="General">
                  <c:v>680</c:v>
                </c:pt>
                <c:pt idx="8" formatCode="General">
                  <c:v>814</c:v>
                </c:pt>
              </c:numCache>
            </c:numRef>
          </c:val>
        </c:ser>
        <c:ser>
          <c:idx val="4"/>
          <c:order val="4"/>
          <c:tx>
            <c:strRef>
              <c:f>matrix!$F$2</c:f>
              <c:strCache>
                <c:ptCount val="1"/>
                <c:pt idx="0">
                  <c:v>2012</c:v>
                </c:pt>
              </c:strCache>
            </c:strRef>
          </c:tx>
          <c:invertIfNegative val="0"/>
          <c:cat>
            <c:strRef>
              <c:f>matrix!$A$3:$A$11</c:f>
              <c:strCache>
                <c:ptCount val="9"/>
                <c:pt idx="0">
                  <c:v>Slovenská republika</c:v>
                </c:pt>
                <c:pt idx="1">
                  <c:v>Bratislavský kraj</c:v>
                </c:pt>
                <c:pt idx="2">
                  <c:v>Trnavský kraj</c:v>
                </c:pt>
                <c:pt idx="3">
                  <c:v>Trenčiansky kraj</c:v>
                </c:pt>
                <c:pt idx="4">
                  <c:v>Nitriansky kraj</c:v>
                </c:pt>
                <c:pt idx="5">
                  <c:v>Žilinský kraj</c:v>
                </c:pt>
                <c:pt idx="6">
                  <c:v>Banskobystrický kraj</c:v>
                </c:pt>
                <c:pt idx="7">
                  <c:v>Prešovský kraj</c:v>
                </c:pt>
                <c:pt idx="8">
                  <c:v>Košický kraj</c:v>
                </c:pt>
              </c:strCache>
            </c:strRef>
          </c:cat>
          <c:val>
            <c:numRef>
              <c:f>matrix!$F$3:$F$11</c:f>
              <c:numCache>
                <c:formatCode>#,##0</c:formatCode>
                <c:ptCount val="9"/>
                <c:pt idx="0" formatCode="General">
                  <c:v>888</c:v>
                </c:pt>
                <c:pt idx="1">
                  <c:v>1184</c:v>
                </c:pt>
                <c:pt idx="2" formatCode="General">
                  <c:v>848</c:v>
                </c:pt>
                <c:pt idx="3" formatCode="General">
                  <c:v>798</c:v>
                </c:pt>
                <c:pt idx="4" formatCode="General">
                  <c:v>776</c:v>
                </c:pt>
                <c:pt idx="5" formatCode="General">
                  <c:v>816</c:v>
                </c:pt>
                <c:pt idx="6" formatCode="General">
                  <c:v>772</c:v>
                </c:pt>
                <c:pt idx="7" formatCode="General">
                  <c:v>718</c:v>
                </c:pt>
                <c:pt idx="8" formatCode="General">
                  <c:v>853</c:v>
                </c:pt>
              </c:numCache>
            </c:numRef>
          </c:val>
        </c:ser>
        <c:dLbls>
          <c:showLegendKey val="0"/>
          <c:showVal val="0"/>
          <c:showCatName val="0"/>
          <c:showSerName val="0"/>
          <c:showPercent val="0"/>
          <c:showBubbleSize val="0"/>
        </c:dLbls>
        <c:gapWidth val="150"/>
        <c:shape val="box"/>
        <c:axId val="218068864"/>
        <c:axId val="218070400"/>
        <c:axId val="0"/>
      </c:bar3DChart>
      <c:catAx>
        <c:axId val="218068864"/>
        <c:scaling>
          <c:orientation val="minMax"/>
        </c:scaling>
        <c:delete val="0"/>
        <c:axPos val="b"/>
        <c:majorTickMark val="none"/>
        <c:minorTickMark val="none"/>
        <c:tickLblPos val="nextTo"/>
        <c:txPr>
          <a:bodyPr/>
          <a:lstStyle/>
          <a:p>
            <a:pPr>
              <a:defRPr lang="sk-SK"/>
            </a:pPr>
            <a:endParaRPr lang="cs-CZ"/>
          </a:p>
        </c:txPr>
        <c:crossAx val="218070400"/>
        <c:crosses val="autoZero"/>
        <c:auto val="1"/>
        <c:lblAlgn val="ctr"/>
        <c:lblOffset val="100"/>
        <c:noMultiLvlLbl val="0"/>
      </c:catAx>
      <c:valAx>
        <c:axId val="218070400"/>
        <c:scaling>
          <c:orientation val="minMax"/>
        </c:scaling>
        <c:delete val="0"/>
        <c:axPos val="l"/>
        <c:majorGridlines/>
        <c:numFmt formatCode="0" sourceLinked="1"/>
        <c:majorTickMark val="none"/>
        <c:minorTickMark val="none"/>
        <c:tickLblPos val="nextTo"/>
        <c:txPr>
          <a:bodyPr/>
          <a:lstStyle/>
          <a:p>
            <a:pPr>
              <a:defRPr lang="sk-SK"/>
            </a:pPr>
            <a:endParaRPr lang="cs-CZ"/>
          </a:p>
        </c:txPr>
        <c:crossAx val="218068864"/>
        <c:crosses val="autoZero"/>
        <c:crossBetween val="between"/>
      </c:valAx>
    </c:plotArea>
    <c:legend>
      <c:legendPos val="r"/>
      <c:overlay val="0"/>
      <c:txPr>
        <a:bodyPr/>
        <a:lstStyle/>
        <a:p>
          <a:pPr>
            <a:defRPr lang="sk-SK"/>
          </a:pPr>
          <a:endParaRPr lang="cs-CZ"/>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manualLayout>
          <c:layoutTarget val="inner"/>
          <c:xMode val="edge"/>
          <c:yMode val="edge"/>
          <c:x val="8.8458238836650271E-2"/>
          <c:y val="3.4879107813894007E-2"/>
          <c:w val="0.8807661663651265"/>
          <c:h val="0.71489587575148195"/>
        </c:manualLayout>
      </c:layout>
      <c:barChart>
        <c:barDir val="col"/>
        <c:grouping val="clustered"/>
        <c:varyColors val="0"/>
        <c:ser>
          <c:idx val="0"/>
          <c:order val="0"/>
          <c:tx>
            <c:strRef>
              <c:f>Sheet3!$B$1</c:f>
              <c:strCache>
                <c:ptCount val="1"/>
                <c:pt idx="0">
                  <c:v>2008</c:v>
                </c:pt>
              </c:strCache>
            </c:strRef>
          </c:tx>
          <c:invertIfNegative val="0"/>
          <c:cat>
            <c:strRef>
              <c:f>Sheet3!$A$2:$A$22</c:f>
              <c:strCache>
                <c:ptCount val="21"/>
                <c:pt idx="0">
                  <c:v>City of Zagreb</c:v>
                </c:pt>
                <c:pt idx="1">
                  <c:v>Istria</c:v>
                </c:pt>
                <c:pt idx="2">
                  <c:v>Primorje-Gorski Kotar</c:v>
                </c:pt>
                <c:pt idx="3">
                  <c:v>Varaždin</c:v>
                </c:pt>
                <c:pt idx="4">
                  <c:v>Dubrovnik-Neretva</c:v>
                </c:pt>
                <c:pt idx="5">
                  <c:v>Međimurje</c:v>
                </c:pt>
                <c:pt idx="6">
                  <c:v>Zadar</c:v>
                </c:pt>
                <c:pt idx="7">
                  <c:v>Lika-Senj</c:v>
                </c:pt>
                <c:pt idx="8">
                  <c:v>Koprivnica-Križevci</c:v>
                </c:pt>
                <c:pt idx="9">
                  <c:v>Zagreb County</c:v>
                </c:pt>
                <c:pt idx="10">
                  <c:v>Krapina-Zagorje</c:v>
                </c:pt>
                <c:pt idx="11">
                  <c:v>Šibenik-Knin</c:v>
                </c:pt>
                <c:pt idx="12">
                  <c:v>Split-Dalmatia</c:v>
                </c:pt>
                <c:pt idx="13">
                  <c:v>Karlovac</c:v>
                </c:pt>
                <c:pt idx="14">
                  <c:v>Požega-Slavonia</c:v>
                </c:pt>
                <c:pt idx="15">
                  <c:v>Bjelovar-Bilogora</c:v>
                </c:pt>
                <c:pt idx="16">
                  <c:v>Osijek-Baranja</c:v>
                </c:pt>
                <c:pt idx="17">
                  <c:v>Vukovar-Syrmia</c:v>
                </c:pt>
                <c:pt idx="18">
                  <c:v>Brod-Posavina</c:v>
                </c:pt>
                <c:pt idx="19">
                  <c:v>Sisak-Moslavina</c:v>
                </c:pt>
                <c:pt idx="20">
                  <c:v>Virovitica-Podravina</c:v>
                </c:pt>
              </c:strCache>
            </c:strRef>
          </c:cat>
          <c:val>
            <c:numRef>
              <c:f>Sheet3!$B$2:$B$22</c:f>
              <c:numCache>
                <c:formatCode>0.0%</c:formatCode>
                <c:ptCount val="21"/>
                <c:pt idx="0">
                  <c:v>5.3000000000000012E-2</c:v>
                </c:pt>
                <c:pt idx="1">
                  <c:v>5.5000000000000014E-2</c:v>
                </c:pt>
                <c:pt idx="2">
                  <c:v>9.3000000000000208E-2</c:v>
                </c:pt>
                <c:pt idx="3">
                  <c:v>9.2000000000000026E-2</c:v>
                </c:pt>
                <c:pt idx="4">
                  <c:v>0.12400000000000012</c:v>
                </c:pt>
                <c:pt idx="5">
                  <c:v>0.10700000000000012</c:v>
                </c:pt>
                <c:pt idx="6">
                  <c:v>0.15500000000000036</c:v>
                </c:pt>
                <c:pt idx="7">
                  <c:v>0.17</c:v>
                </c:pt>
                <c:pt idx="8">
                  <c:v>0.12100000000000002</c:v>
                </c:pt>
                <c:pt idx="9">
                  <c:v>0.112</c:v>
                </c:pt>
                <c:pt idx="10">
                  <c:v>9.8000000000000226E-2</c:v>
                </c:pt>
                <c:pt idx="11">
                  <c:v>0.18200000000000024</c:v>
                </c:pt>
                <c:pt idx="12">
                  <c:v>0.16700000000000001</c:v>
                </c:pt>
                <c:pt idx="13">
                  <c:v>0.21800000000000036</c:v>
                </c:pt>
                <c:pt idx="14">
                  <c:v>0.17400000000000004</c:v>
                </c:pt>
                <c:pt idx="15">
                  <c:v>0.21500000000000033</c:v>
                </c:pt>
                <c:pt idx="16">
                  <c:v>0.20700000000000021</c:v>
                </c:pt>
                <c:pt idx="17">
                  <c:v>0.26</c:v>
                </c:pt>
                <c:pt idx="18">
                  <c:v>0.23200000000000001</c:v>
                </c:pt>
                <c:pt idx="19">
                  <c:v>0.24800000000000033</c:v>
                </c:pt>
                <c:pt idx="20">
                  <c:v>0.24100000000000021</c:v>
                </c:pt>
              </c:numCache>
            </c:numRef>
          </c:val>
        </c:ser>
        <c:ser>
          <c:idx val="1"/>
          <c:order val="1"/>
          <c:tx>
            <c:strRef>
              <c:f>Sheet3!$C$1</c:f>
              <c:strCache>
                <c:ptCount val="1"/>
                <c:pt idx="0">
                  <c:v>2012</c:v>
                </c:pt>
              </c:strCache>
            </c:strRef>
          </c:tx>
          <c:invertIfNegative val="0"/>
          <c:cat>
            <c:strRef>
              <c:f>Sheet3!$A$2:$A$22</c:f>
              <c:strCache>
                <c:ptCount val="21"/>
                <c:pt idx="0">
                  <c:v>City of Zagreb</c:v>
                </c:pt>
                <c:pt idx="1">
                  <c:v>Istria</c:v>
                </c:pt>
                <c:pt idx="2">
                  <c:v>Primorje-Gorski Kotar</c:v>
                </c:pt>
                <c:pt idx="3">
                  <c:v>Varaždin</c:v>
                </c:pt>
                <c:pt idx="4">
                  <c:v>Dubrovnik-Neretva</c:v>
                </c:pt>
                <c:pt idx="5">
                  <c:v>Međimurje</c:v>
                </c:pt>
                <c:pt idx="6">
                  <c:v>Zadar</c:v>
                </c:pt>
                <c:pt idx="7">
                  <c:v>Lika-Senj</c:v>
                </c:pt>
                <c:pt idx="8">
                  <c:v>Koprivnica-Križevci</c:v>
                </c:pt>
                <c:pt idx="9">
                  <c:v>Zagreb County</c:v>
                </c:pt>
                <c:pt idx="10">
                  <c:v>Krapina-Zagorje</c:v>
                </c:pt>
                <c:pt idx="11">
                  <c:v>Šibenik-Knin</c:v>
                </c:pt>
                <c:pt idx="12">
                  <c:v>Split-Dalmatia</c:v>
                </c:pt>
                <c:pt idx="13">
                  <c:v>Karlovac</c:v>
                </c:pt>
                <c:pt idx="14">
                  <c:v>Požega-Slavonia</c:v>
                </c:pt>
                <c:pt idx="15">
                  <c:v>Bjelovar-Bilogora</c:v>
                </c:pt>
                <c:pt idx="16">
                  <c:v>Osijek-Baranja</c:v>
                </c:pt>
                <c:pt idx="17">
                  <c:v>Vukovar-Syrmia</c:v>
                </c:pt>
                <c:pt idx="18">
                  <c:v>Brod-Posavina</c:v>
                </c:pt>
                <c:pt idx="19">
                  <c:v>Sisak-Moslavina</c:v>
                </c:pt>
                <c:pt idx="20">
                  <c:v>Virovitica-Podravina</c:v>
                </c:pt>
              </c:strCache>
            </c:strRef>
          </c:cat>
          <c:val>
            <c:numRef>
              <c:f>Sheet3!$C$2:$C$22</c:f>
              <c:numCache>
                <c:formatCode>0.0%</c:formatCode>
                <c:ptCount val="21"/>
                <c:pt idx="0">
                  <c:v>8.7000000000000022E-2</c:v>
                </c:pt>
                <c:pt idx="1">
                  <c:v>8.9000000000000065E-2</c:v>
                </c:pt>
                <c:pt idx="2">
                  <c:v>0.14000000000000001</c:v>
                </c:pt>
                <c:pt idx="3">
                  <c:v>0.14600000000000021</c:v>
                </c:pt>
                <c:pt idx="4">
                  <c:v>0.15300000000000033</c:v>
                </c:pt>
                <c:pt idx="5">
                  <c:v>0.16400000000000001</c:v>
                </c:pt>
                <c:pt idx="6">
                  <c:v>0.18100000000000024</c:v>
                </c:pt>
                <c:pt idx="7">
                  <c:v>0.18400000000000033</c:v>
                </c:pt>
                <c:pt idx="8">
                  <c:v>0.18700000000000036</c:v>
                </c:pt>
                <c:pt idx="9">
                  <c:v>0.19700000000000001</c:v>
                </c:pt>
                <c:pt idx="10">
                  <c:v>0.19800000000000001</c:v>
                </c:pt>
                <c:pt idx="11">
                  <c:v>0.21200000000000024</c:v>
                </c:pt>
                <c:pt idx="12">
                  <c:v>0.23200000000000001</c:v>
                </c:pt>
                <c:pt idx="13">
                  <c:v>0.24500000000000033</c:v>
                </c:pt>
                <c:pt idx="14">
                  <c:v>0.26300000000000001</c:v>
                </c:pt>
                <c:pt idx="15">
                  <c:v>0.26800000000000002</c:v>
                </c:pt>
                <c:pt idx="16">
                  <c:v>0.28200000000000008</c:v>
                </c:pt>
                <c:pt idx="17">
                  <c:v>0.32000000000000073</c:v>
                </c:pt>
                <c:pt idx="18">
                  <c:v>0.32600000000000073</c:v>
                </c:pt>
                <c:pt idx="19">
                  <c:v>0.32700000000000073</c:v>
                </c:pt>
                <c:pt idx="20">
                  <c:v>0.33400000000000091</c:v>
                </c:pt>
              </c:numCache>
            </c:numRef>
          </c:val>
        </c:ser>
        <c:dLbls>
          <c:showLegendKey val="0"/>
          <c:showVal val="0"/>
          <c:showCatName val="0"/>
          <c:showSerName val="0"/>
          <c:showPercent val="0"/>
          <c:showBubbleSize val="0"/>
        </c:dLbls>
        <c:gapWidth val="75"/>
        <c:overlap val="-22"/>
        <c:axId val="235258624"/>
        <c:axId val="235260160"/>
      </c:barChart>
      <c:catAx>
        <c:axId val="235258624"/>
        <c:scaling>
          <c:orientation val="minMax"/>
        </c:scaling>
        <c:delete val="0"/>
        <c:axPos val="b"/>
        <c:majorTickMark val="out"/>
        <c:minorTickMark val="none"/>
        <c:tickLblPos val="nextTo"/>
        <c:crossAx val="235260160"/>
        <c:crosses val="autoZero"/>
        <c:auto val="1"/>
        <c:lblAlgn val="ctr"/>
        <c:lblOffset val="100"/>
        <c:noMultiLvlLbl val="0"/>
      </c:catAx>
      <c:valAx>
        <c:axId val="235260160"/>
        <c:scaling>
          <c:orientation val="minMax"/>
          <c:max val="0.35000000000000031"/>
          <c:min val="2.0000000000000011E-2"/>
        </c:scaling>
        <c:delete val="0"/>
        <c:axPos val="l"/>
        <c:majorGridlines/>
        <c:numFmt formatCode="0.0%" sourceLinked="1"/>
        <c:majorTickMark val="out"/>
        <c:minorTickMark val="none"/>
        <c:tickLblPos val="nextTo"/>
        <c:txPr>
          <a:bodyPr/>
          <a:lstStyle/>
          <a:p>
            <a:pPr>
              <a:defRPr spc="-100" baseline="0">
                <a:latin typeface="Arial" pitchFamily="34" charset="0"/>
                <a:cs typeface="Arial" pitchFamily="34" charset="0"/>
              </a:defRPr>
            </a:pPr>
            <a:endParaRPr lang="cs-CZ"/>
          </a:p>
        </c:txPr>
        <c:crossAx val="235258624"/>
        <c:crosses val="autoZero"/>
        <c:crossBetween val="between"/>
      </c:valAx>
    </c:plotArea>
    <c:legend>
      <c:legendPos val="r"/>
      <c:layout>
        <c:manualLayout>
          <c:xMode val="edge"/>
          <c:yMode val="edge"/>
          <c:x val="0.11269797585981366"/>
          <c:y val="4.6308569499680777E-2"/>
          <c:w val="8.039803277017557E-2"/>
          <c:h val="0.11467561555882849"/>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8.9990844167735048E-2"/>
          <c:y val="4.1292489295586494E-2"/>
          <c:w val="0.88284528387439964"/>
          <c:h val="0.86553540517167915"/>
        </c:manualLayout>
      </c:layout>
      <c:bar3DChart>
        <c:barDir val="col"/>
        <c:grouping val="clustered"/>
        <c:varyColors val="0"/>
        <c:ser>
          <c:idx val="0"/>
          <c:order val="0"/>
          <c:tx>
            <c:strRef>
              <c:f>Grafovi!$A$2</c:f>
              <c:strCache>
                <c:ptCount val="1"/>
                <c:pt idx="0">
                  <c:v>2008</c:v>
                </c:pt>
              </c:strCache>
            </c:strRef>
          </c:tx>
          <c:invertIfNegative val="0"/>
          <c:dLbls>
            <c:dLbl>
              <c:idx val="0"/>
              <c:layout>
                <c:manualLayout>
                  <c:x val="-4.4244380876533439E-3"/>
                  <c:y val="-1.8615646700237371E-2"/>
                </c:manualLayout>
              </c:layout>
              <c:showLegendKey val="0"/>
              <c:showVal val="1"/>
              <c:showCatName val="0"/>
              <c:showSerName val="0"/>
              <c:showPercent val="0"/>
              <c:showBubbleSize val="0"/>
            </c:dLbl>
            <c:dLbl>
              <c:idx val="2"/>
              <c:layout>
                <c:manualLayout>
                  <c:x val="-1.1061095219133418E-2"/>
                  <c:y val="-3.7231293400474953E-3"/>
                </c:manualLayout>
              </c:layout>
              <c:showLegendKey val="0"/>
              <c:showVal val="1"/>
              <c:showCatName val="0"/>
              <c:showSerName val="0"/>
              <c:showPercent val="0"/>
              <c:showBubbleSize val="0"/>
            </c:dLbl>
            <c:dLbl>
              <c:idx val="4"/>
              <c:layout>
                <c:manualLayout>
                  <c:x val="6.6366571314800411E-3"/>
                  <c:y val="-3.7231293400474953E-3"/>
                </c:manualLayout>
              </c:layout>
              <c:showLegendKey val="0"/>
              <c:showVal val="1"/>
              <c:showCatName val="0"/>
              <c:showSerName val="0"/>
              <c:showPercent val="0"/>
              <c:showBubbleSize val="0"/>
            </c:dLbl>
            <c:dLbl>
              <c:idx val="5"/>
              <c:layout>
                <c:manualLayout>
                  <c:x val="2.212219043826678E-3"/>
                  <c:y val="-1.1169388020142423E-2"/>
                </c:manualLayout>
              </c:layout>
              <c:showLegendKey val="0"/>
              <c:showVal val="1"/>
              <c:showCatName val="0"/>
              <c:showSerName val="0"/>
              <c:showPercent val="0"/>
              <c:showBubbleSize val="0"/>
            </c:dLbl>
            <c:txPr>
              <a:bodyPr/>
              <a:lstStyle/>
              <a:p>
                <a:pPr>
                  <a:defRPr sz="1050" b="1" spc="-100" baseline="0">
                    <a:latin typeface="Arial" pitchFamily="34" charset="0"/>
                    <a:cs typeface="Arial" pitchFamily="34" charset="0"/>
                  </a:defRPr>
                </a:pPr>
                <a:endParaRPr lang="cs-CZ"/>
              </a:p>
            </c:txPr>
            <c:showLegendKey val="0"/>
            <c:showVal val="1"/>
            <c:showCatName val="0"/>
            <c:showSerName val="0"/>
            <c:showPercent val="0"/>
            <c:showBubbleSize val="0"/>
            <c:showLeaderLines val="0"/>
          </c:dLbls>
          <c:cat>
            <c:strRef>
              <c:f>Grafovi!$B$1:$G$1</c:f>
              <c:strCache>
                <c:ptCount val="6"/>
                <c:pt idx="0">
                  <c:v>A</c:v>
                </c:pt>
                <c:pt idx="1">
                  <c:v>B</c:v>
                </c:pt>
                <c:pt idx="2">
                  <c:v>C</c:v>
                </c:pt>
                <c:pt idx="3">
                  <c:v>D</c:v>
                </c:pt>
                <c:pt idx="4">
                  <c:v>E</c:v>
                </c:pt>
                <c:pt idx="5">
                  <c:v>F</c:v>
                </c:pt>
              </c:strCache>
            </c:strRef>
          </c:cat>
          <c:val>
            <c:numRef>
              <c:f>Grafovi!$B$2:$G$2</c:f>
              <c:numCache>
                <c:formatCode>0.0%</c:formatCode>
                <c:ptCount val="6"/>
                <c:pt idx="0">
                  <c:v>0.10600000000000002</c:v>
                </c:pt>
                <c:pt idx="1">
                  <c:v>0.20700000000000021</c:v>
                </c:pt>
                <c:pt idx="2">
                  <c:v>0.29800000000000032</c:v>
                </c:pt>
                <c:pt idx="3">
                  <c:v>0.31200000000000067</c:v>
                </c:pt>
                <c:pt idx="4">
                  <c:v>0.43500000000000066</c:v>
                </c:pt>
                <c:pt idx="5">
                  <c:v>0.42600000000000032</c:v>
                </c:pt>
              </c:numCache>
            </c:numRef>
          </c:val>
        </c:ser>
        <c:ser>
          <c:idx val="1"/>
          <c:order val="1"/>
          <c:tx>
            <c:strRef>
              <c:f>Grafovi!$A$3</c:f>
              <c:strCache>
                <c:ptCount val="1"/>
                <c:pt idx="0">
                  <c:v>2012</c:v>
                </c:pt>
              </c:strCache>
            </c:strRef>
          </c:tx>
          <c:invertIfNegative val="0"/>
          <c:dLbls>
            <c:dLbl>
              <c:idx val="0"/>
              <c:layout>
                <c:manualLayout>
                  <c:x val="1.3273314262960067E-2"/>
                  <c:y val="-7.4462586800949819E-3"/>
                </c:manualLayout>
              </c:layout>
              <c:showLegendKey val="0"/>
              <c:showVal val="1"/>
              <c:showCatName val="0"/>
              <c:showSerName val="0"/>
              <c:showPercent val="0"/>
              <c:showBubbleSize val="0"/>
            </c:dLbl>
            <c:dLbl>
              <c:idx val="1"/>
              <c:layout>
                <c:manualLayout>
                  <c:x val="-4.0556880620277004E-17"/>
                  <c:y val="-1.1169388020142423E-2"/>
                </c:manualLayout>
              </c:layout>
              <c:showLegendKey val="0"/>
              <c:showVal val="1"/>
              <c:showCatName val="0"/>
              <c:showSerName val="0"/>
              <c:showPercent val="0"/>
              <c:showBubbleSize val="0"/>
            </c:dLbl>
            <c:dLbl>
              <c:idx val="2"/>
              <c:layout>
                <c:manualLayout>
                  <c:x val="6.6366571314800411E-3"/>
                  <c:y val="-7.4462586800949507E-3"/>
                </c:manualLayout>
              </c:layout>
              <c:showLegendKey val="0"/>
              <c:showVal val="1"/>
              <c:showCatName val="0"/>
              <c:showSerName val="0"/>
              <c:showPercent val="0"/>
              <c:showBubbleSize val="0"/>
            </c:dLbl>
            <c:dLbl>
              <c:idx val="3"/>
              <c:layout>
                <c:manualLayout>
                  <c:x val="1.3273314262960067E-2"/>
                  <c:y val="-7.4462586800949819E-3"/>
                </c:manualLayout>
              </c:layout>
              <c:showLegendKey val="0"/>
              <c:showVal val="1"/>
              <c:showCatName val="0"/>
              <c:showSerName val="0"/>
              <c:showPercent val="0"/>
              <c:showBubbleSize val="0"/>
            </c:dLbl>
            <c:dLbl>
              <c:idx val="4"/>
              <c:layout>
                <c:manualLayout>
                  <c:x val="1.3273314262960067E-2"/>
                  <c:y val="-7.4462586800949819E-3"/>
                </c:manualLayout>
              </c:layout>
              <c:showLegendKey val="0"/>
              <c:showVal val="1"/>
              <c:showCatName val="0"/>
              <c:showSerName val="0"/>
              <c:showPercent val="0"/>
              <c:showBubbleSize val="0"/>
            </c:dLbl>
            <c:dLbl>
              <c:idx val="5"/>
              <c:layout>
                <c:manualLayout>
                  <c:x val="1.5485533306786738E-2"/>
                  <c:y val="0"/>
                </c:manualLayout>
              </c:layout>
              <c:showLegendKey val="0"/>
              <c:showVal val="1"/>
              <c:showCatName val="0"/>
              <c:showSerName val="0"/>
              <c:showPercent val="0"/>
              <c:showBubbleSize val="0"/>
            </c:dLbl>
            <c:txPr>
              <a:bodyPr/>
              <a:lstStyle/>
              <a:p>
                <a:pPr>
                  <a:defRPr sz="1050" b="1" i="0" spc="-100" baseline="0">
                    <a:latin typeface="Arial" pitchFamily="34" charset="0"/>
                    <a:cs typeface="Arial" pitchFamily="34" charset="0"/>
                  </a:defRPr>
                </a:pPr>
                <a:endParaRPr lang="cs-CZ"/>
              </a:p>
            </c:txPr>
            <c:showLegendKey val="0"/>
            <c:showVal val="1"/>
            <c:showCatName val="0"/>
            <c:showSerName val="0"/>
            <c:showPercent val="0"/>
            <c:showBubbleSize val="0"/>
            <c:showLeaderLines val="0"/>
          </c:dLbls>
          <c:cat>
            <c:strRef>
              <c:f>Grafovi!$B$1:$G$1</c:f>
              <c:strCache>
                <c:ptCount val="6"/>
                <c:pt idx="0">
                  <c:v>A</c:v>
                </c:pt>
                <c:pt idx="1">
                  <c:v>B</c:v>
                </c:pt>
                <c:pt idx="2">
                  <c:v>C</c:v>
                </c:pt>
                <c:pt idx="3">
                  <c:v>D</c:v>
                </c:pt>
                <c:pt idx="4">
                  <c:v>E</c:v>
                </c:pt>
                <c:pt idx="5">
                  <c:v>F</c:v>
                </c:pt>
              </c:strCache>
            </c:strRef>
          </c:cat>
          <c:val>
            <c:numRef>
              <c:f>Grafovi!$B$3:$G$3</c:f>
              <c:numCache>
                <c:formatCode>0.0%</c:formatCode>
                <c:ptCount val="6"/>
                <c:pt idx="0">
                  <c:v>0.12200000000000009</c:v>
                </c:pt>
                <c:pt idx="1">
                  <c:v>0.21800000000000036</c:v>
                </c:pt>
                <c:pt idx="2">
                  <c:v>0.29000000000000031</c:v>
                </c:pt>
                <c:pt idx="3">
                  <c:v>0.27500000000000002</c:v>
                </c:pt>
                <c:pt idx="4">
                  <c:v>0.30800000000000038</c:v>
                </c:pt>
                <c:pt idx="5">
                  <c:v>0.33400000000000091</c:v>
                </c:pt>
              </c:numCache>
            </c:numRef>
          </c:val>
        </c:ser>
        <c:dLbls>
          <c:showLegendKey val="0"/>
          <c:showVal val="0"/>
          <c:showCatName val="0"/>
          <c:showSerName val="0"/>
          <c:showPercent val="0"/>
          <c:showBubbleSize val="0"/>
        </c:dLbls>
        <c:gapWidth val="70"/>
        <c:gapDepth val="70"/>
        <c:shape val="cylinder"/>
        <c:axId val="235273216"/>
        <c:axId val="250086144"/>
        <c:axId val="0"/>
      </c:bar3DChart>
      <c:catAx>
        <c:axId val="235273216"/>
        <c:scaling>
          <c:orientation val="minMax"/>
        </c:scaling>
        <c:delete val="0"/>
        <c:axPos val="b"/>
        <c:majorTickMark val="out"/>
        <c:minorTickMark val="none"/>
        <c:tickLblPos val="nextTo"/>
        <c:txPr>
          <a:bodyPr/>
          <a:lstStyle/>
          <a:p>
            <a:pPr>
              <a:defRPr sz="1050" b="1">
                <a:latin typeface="Arial" pitchFamily="34" charset="0"/>
                <a:cs typeface="Arial" pitchFamily="34" charset="0"/>
              </a:defRPr>
            </a:pPr>
            <a:endParaRPr lang="cs-CZ"/>
          </a:p>
        </c:txPr>
        <c:crossAx val="250086144"/>
        <c:crosses val="autoZero"/>
        <c:auto val="1"/>
        <c:lblAlgn val="ctr"/>
        <c:lblOffset val="100"/>
        <c:noMultiLvlLbl val="0"/>
      </c:catAx>
      <c:valAx>
        <c:axId val="250086144"/>
        <c:scaling>
          <c:orientation val="minMax"/>
        </c:scaling>
        <c:delete val="0"/>
        <c:axPos val="l"/>
        <c:majorGridlines/>
        <c:numFmt formatCode="0.0%" sourceLinked="1"/>
        <c:majorTickMark val="out"/>
        <c:minorTickMark val="none"/>
        <c:tickLblPos val="nextTo"/>
        <c:txPr>
          <a:bodyPr/>
          <a:lstStyle/>
          <a:p>
            <a:pPr>
              <a:defRPr sz="1050" b="1" spc="-100" baseline="0">
                <a:latin typeface="Arial" pitchFamily="34" charset="0"/>
                <a:cs typeface="Arial" pitchFamily="34" charset="0"/>
              </a:defRPr>
            </a:pPr>
            <a:endParaRPr lang="cs-CZ"/>
          </a:p>
        </c:txPr>
        <c:crossAx val="235273216"/>
        <c:crosses val="autoZero"/>
        <c:crossBetween val="between"/>
      </c:valAx>
    </c:plotArea>
    <c:legend>
      <c:legendPos val="r"/>
      <c:layout>
        <c:manualLayout>
          <c:xMode val="edge"/>
          <c:yMode val="edge"/>
          <c:x val="0.14891586226140394"/>
          <c:y val="7.5702701808322101E-2"/>
          <c:w val="8.2534857561409852E-2"/>
          <c:h val="0.13450793668457642"/>
        </c:manualLayout>
      </c:layout>
      <c:overlay val="0"/>
      <c:txPr>
        <a:bodyPr/>
        <a:lstStyle/>
        <a:p>
          <a:pPr>
            <a:defRPr sz="1050" spc="-100" baseline="0">
              <a:latin typeface="Arial" pitchFamily="34" charset="0"/>
              <a:cs typeface="Arial" pitchFamily="34" charset="0"/>
            </a:defRPr>
          </a:pPr>
          <a:endParaRPr lang="cs-CZ"/>
        </a:p>
      </c:txPr>
    </c:legend>
    <c:plotVisOnly val="1"/>
    <c:dispBlanksAs val="gap"/>
    <c:showDLblsOverMax val="0"/>
  </c:chart>
  <c:externalData r:id="rId1">
    <c:autoUpdate val="0"/>
  </c:externalData>
</c:chartSpac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66</Pages>
  <Words>15883</Words>
  <Characters>93714</Characters>
  <Application>Microsoft Office Word</Application>
  <DocSecurity>0</DocSecurity>
  <Lines>780</Lines>
  <Paragraphs>218</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109379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Kikina</dc:creator>
  <cp:lastModifiedBy>Odvárková Veronika Ing. (BM)</cp:lastModifiedBy>
  <cp:revision>3</cp:revision>
  <dcterms:created xsi:type="dcterms:W3CDTF">2015-03-02T09:57:00Z</dcterms:created>
  <dcterms:modified xsi:type="dcterms:W3CDTF">2015-03-02T10:03:00Z</dcterms:modified>
</cp:coreProperties>
</file>