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left="1928"/>
        <w:rPr>
          <w:b/>
          <w:color w:val="000000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7" type="#_x0000_t202" style="position:absolute;left:0;text-align:left;margin-left:301pt;margin-top:.65pt;width:204.3pt;height:33.7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" filled="f" stroked="f">
            <v:textbox inset="1mm,1mm,1mm,1mm">
              <w:txbxContent>
                <w:p>
                  <w:pPr>
                    <w:spacing w:line="288" w:lineRule="auto"/>
                    <w:rPr>
                      <w:i/>
                      <w:color w:val="FF0000"/>
                      <w:sz w:val="12"/>
                      <w:szCs w:val="12"/>
                    </w:rPr>
                  </w:pPr>
                  <w:r>
                    <w:rPr>
                      <w:i/>
                      <w:color w:val="FF0000"/>
                      <w:sz w:val="12"/>
                      <w:szCs w:val="12"/>
                    </w:rPr>
                    <w:t>Vysvětlivky viz 2. strana (nebo poslední strana).</w:t>
                  </w:r>
                </w:p>
                <w:p>
                  <w:pPr>
                    <w:spacing w:before="120" w:line="288" w:lineRule="auto"/>
                    <w:rPr>
                      <w:i/>
                      <w:color w:val="FF0000"/>
                      <w:sz w:val="12"/>
                      <w:szCs w:val="12"/>
                    </w:rPr>
                  </w:pPr>
                  <w:r>
                    <w:rPr>
                      <w:i/>
                      <w:color w:val="FF0000"/>
                      <w:sz w:val="12"/>
                      <w:szCs w:val="12"/>
                    </w:rPr>
                    <w:t>Zaškrtnutí platí křížkem i zatržením, oboje má ve formuláři stejný význam.</w:t>
                  </w:r>
                </w:p>
                <w:p>
                  <w:pPr>
                    <w:rPr>
                      <w:color w:val="FF0000"/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5" o:spid="_x0000_s1026" type="#_x0000_t75" alt="Logo-UP-s-textem-male" style="position:absolute;left:0;text-align:left;margin-left:-.8pt;margin-top:23.6pt;width:67.95pt;height:48pt;z-index:1;visibility:visible;mso-position-vertical-relative:page" o:allowincell="f">
            <v:imagedata r:id="rId11" o:title="Logo-UP-s-textem-male"/>
            <w10:wrap anchory="page"/>
          </v:shape>
        </w:pict>
      </w:r>
      <w:r>
        <w:rPr>
          <w:b/>
          <w:color w:val="000000"/>
          <w:sz w:val="20"/>
          <w:szCs w:val="20"/>
        </w:rPr>
        <w:t>Úřad práce České republiky</w:t>
      </w:r>
    </w:p>
    <w:p>
      <w:pPr>
        <w:spacing w:before="160" w:line="288" w:lineRule="auto"/>
        <w:ind w:left="1928"/>
        <w:rPr>
          <w:color w:val="001E96"/>
          <w:sz w:val="16"/>
          <w:szCs w:val="16"/>
        </w:rPr>
      </w:pPr>
      <w:r>
        <w:rPr>
          <w:color w:val="001E96"/>
          <w:sz w:val="16"/>
          <w:szCs w:val="16"/>
        </w:rPr>
        <w:t>www.uradprace.cz</w:t>
      </w:r>
    </w:p>
    <w:p>
      <w:pPr>
        <w:spacing w:line="240" w:lineRule="auto"/>
        <w:ind w:left="1928"/>
        <w:rPr>
          <w:color w:val="001E96"/>
          <w:sz w:val="16"/>
          <w:szCs w:val="16"/>
        </w:rPr>
      </w:pPr>
      <w:r>
        <w:rPr>
          <w:color w:val="001E96"/>
          <w:sz w:val="16"/>
          <w:szCs w:val="16"/>
        </w:rPr>
        <w:t>facebook.com/uradprace.cr</w:t>
      </w:r>
    </w:p>
    <w:p>
      <w:pPr>
        <w:pStyle w:val="Zpat"/>
        <w:rPr>
          <w:sz w:val="16"/>
          <w:szCs w:val="16"/>
        </w:rPr>
      </w:pPr>
    </w:p>
    <w:tbl>
      <w:tblPr>
        <w:tblW w:w="505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7"/>
        <w:gridCol w:w="68"/>
        <w:gridCol w:w="175"/>
        <w:gridCol w:w="280"/>
        <w:gridCol w:w="6"/>
        <w:gridCol w:w="521"/>
        <w:gridCol w:w="16"/>
        <w:gridCol w:w="12"/>
        <w:gridCol w:w="161"/>
        <w:gridCol w:w="132"/>
        <w:gridCol w:w="463"/>
        <w:gridCol w:w="107"/>
        <w:gridCol w:w="51"/>
        <w:gridCol w:w="84"/>
        <w:gridCol w:w="144"/>
        <w:gridCol w:w="284"/>
        <w:gridCol w:w="66"/>
        <w:gridCol w:w="626"/>
        <w:gridCol w:w="103"/>
        <w:gridCol w:w="177"/>
        <w:gridCol w:w="198"/>
        <w:gridCol w:w="206"/>
        <w:gridCol w:w="313"/>
        <w:gridCol w:w="284"/>
        <w:gridCol w:w="23"/>
        <w:gridCol w:w="14"/>
        <w:gridCol w:w="99"/>
        <w:gridCol w:w="276"/>
        <w:gridCol w:w="84"/>
        <w:gridCol w:w="311"/>
        <w:gridCol w:w="27"/>
        <w:gridCol w:w="58"/>
        <w:gridCol w:w="418"/>
        <w:gridCol w:w="902"/>
        <w:gridCol w:w="43"/>
        <w:gridCol w:w="330"/>
        <w:gridCol w:w="171"/>
        <w:gridCol w:w="208"/>
        <w:gridCol w:w="272"/>
        <w:gridCol w:w="873"/>
        <w:gridCol w:w="515"/>
      </w:tblGrid>
      <w:tr>
        <w:tc>
          <w:tcPr>
            <w:tcW w:w="5000" w:type="pct"/>
            <w:gridSpan w:val="4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DEB7"/>
            <w:tcMar>
              <w:right w:w="108" w:type="dxa"/>
            </w:tcMar>
            <w:vAlign w:val="center"/>
          </w:tcPr>
          <w:p>
            <w:pPr>
              <w:spacing w:before="104" w:after="88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Hlášenka volného pracovního místa</w:t>
            </w:r>
          </w:p>
        </w:tc>
      </w:tr>
      <w:tr>
        <w:trPr>
          <w:trHeight w:hRule="exact" w:val="357"/>
        </w:trPr>
        <w:tc>
          <w:tcPr>
            <w:tcW w:w="1523" w:type="pct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DDEB7"/>
            <w:vAlign w:val="center"/>
          </w:tcPr>
          <w:p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Název a sídlo zaměstnavatele:</w:t>
            </w:r>
          </w:p>
        </w:tc>
        <w:tc>
          <w:tcPr>
            <w:tcW w:w="2327" w:type="pct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44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DDEB7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IČO:</w:t>
            </w:r>
          </w:p>
        </w:tc>
        <w:tc>
          <w:tcPr>
            <w:tcW w:w="805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val="386"/>
        </w:trPr>
        <w:tc>
          <w:tcPr>
            <w:tcW w:w="1523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DEB7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Místo výkonu práce - adresa:</w:t>
            </w:r>
          </w:p>
        </w:tc>
        <w:tc>
          <w:tcPr>
            <w:tcW w:w="3477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val="386"/>
        </w:trPr>
        <w:tc>
          <w:tcPr>
            <w:tcW w:w="1523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DEB7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Požadovaná profese:</w:t>
            </w:r>
          </w:p>
        </w:tc>
        <w:tc>
          <w:tcPr>
            <w:tcW w:w="3477" w:type="pct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val="386"/>
        </w:trPr>
        <w:tc>
          <w:tcPr>
            <w:tcW w:w="1659" w:type="pct"/>
            <w:gridSpan w:val="16"/>
            <w:tcBorders>
              <w:top w:val="single" w:sz="4" w:space="0" w:color="auto"/>
              <w:left w:val="single" w:sz="12" w:space="0" w:color="auto"/>
            </w:tcBorders>
            <w:shd w:val="clear" w:color="auto" w:fill="FDDEB7"/>
            <w:vAlign w:val="center"/>
          </w:tcPr>
          <w:p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Počet požadovaných zaměstnanců:</w:t>
            </w:r>
          </w:p>
        </w:tc>
        <w:tc>
          <w:tcPr>
            <w:tcW w:w="958" w:type="pct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1" w:name="_GoBack"/>
            <w:bookmarkEnd w:id="1"/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43" w:type="pct"/>
            <w:gridSpan w:val="8"/>
            <w:tcBorders>
              <w:top w:val="single" w:sz="4" w:space="0" w:color="auto"/>
            </w:tcBorders>
            <w:shd w:val="clear" w:color="auto" w:fill="FDDEB7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CZ-ISCO</w:t>
            </w:r>
            <w:r>
              <w:rPr>
                <w:b/>
                <w:sz w:val="18"/>
                <w:szCs w:val="18"/>
                <w:vertAlign w:val="superscript"/>
              </w:rPr>
              <w:t>1)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40" w:type="pct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val="386"/>
        </w:trPr>
        <w:tc>
          <w:tcPr>
            <w:tcW w:w="1104" w:type="pct"/>
            <w:gridSpan w:val="9"/>
            <w:tcBorders>
              <w:left w:val="single" w:sz="12" w:space="0" w:color="auto"/>
            </w:tcBorders>
            <w:shd w:val="clear" w:color="auto" w:fill="FDDEB7"/>
            <w:vAlign w:val="center"/>
          </w:tcPr>
          <w:p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 pracovněprávního vztahu:</w:t>
            </w:r>
          </w:p>
        </w:tc>
        <w:tc>
          <w:tcPr>
            <w:tcW w:w="3896" w:type="pct"/>
            <w:gridSpan w:val="33"/>
            <w:shd w:val="clear" w:color="auto" w:fill="auto"/>
            <w:vAlign w:val="center"/>
          </w:tcPr>
          <w:p>
            <w:pPr>
              <w:tabs>
                <w:tab w:val="left" w:pos="1593"/>
                <w:tab w:val="left" w:pos="4581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pracovní poměr   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služební poměr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DPP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DPČ</w:t>
            </w:r>
          </w:p>
        </w:tc>
      </w:tr>
      <w:tr>
        <w:trPr>
          <w:trHeight w:val="386"/>
        </w:trPr>
        <w:tc>
          <w:tcPr>
            <w:tcW w:w="613" w:type="pct"/>
            <w:gridSpan w:val="3"/>
            <w:vMerge w:val="restart"/>
            <w:tcBorders>
              <w:left w:val="single" w:sz="12" w:space="0" w:color="auto"/>
            </w:tcBorders>
            <w:shd w:val="clear" w:color="auto" w:fill="FDDEB7"/>
            <w:vAlign w:val="center"/>
          </w:tcPr>
          <w:p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Zaměstnání</w:t>
            </w:r>
            <w:r>
              <w:rPr>
                <w:b/>
                <w:sz w:val="18"/>
                <w:szCs w:val="18"/>
              </w:rPr>
              <w:br/>
              <w:t>na dobu:</w:t>
            </w:r>
          </w:p>
        </w:tc>
        <w:tc>
          <w:tcPr>
            <w:tcW w:w="633" w:type="pct"/>
            <w:gridSpan w:val="8"/>
            <w:shd w:val="clear" w:color="auto" w:fill="FFFFFF"/>
            <w:vAlign w:val="center"/>
          </w:tcPr>
          <w:p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neurčitou</w:t>
            </w:r>
          </w:p>
        </w:tc>
        <w:tc>
          <w:tcPr>
            <w:tcW w:w="277" w:type="pct"/>
            <w:gridSpan w:val="2"/>
            <w:shd w:val="clear" w:color="auto" w:fill="FDDEB7"/>
            <w:vAlign w:val="center"/>
          </w:tcPr>
          <w:p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Od:</w:t>
            </w:r>
          </w:p>
        </w:tc>
        <w:tc>
          <w:tcPr>
            <w:tcW w:w="746" w:type="pct"/>
            <w:gridSpan w:val="8"/>
            <w:shd w:val="clear" w:color="auto" w:fill="FFFFFF"/>
            <w:vAlign w:val="center"/>
          </w:tcPr>
          <w:p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7" w:type="pct"/>
            <w:gridSpan w:val="9"/>
            <w:shd w:val="clear" w:color="auto" w:fill="FDDEB7"/>
            <w:vAlign w:val="center"/>
          </w:tcPr>
          <w:p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Hrubá měsíční Mzda/plat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b/>
                <w:sz w:val="18"/>
                <w:szCs w:val="18"/>
                <w:vertAlign w:val="superscript"/>
              </w:rPr>
              <w:t>)</w:t>
            </w:r>
            <w:r>
              <w:rPr>
                <w:b/>
                <w:sz w:val="18"/>
                <w:szCs w:val="18"/>
              </w:rPr>
              <w:t xml:space="preserve"> od:</w:t>
            </w:r>
          </w:p>
        </w:tc>
        <w:tc>
          <w:tcPr>
            <w:tcW w:w="833" w:type="pct"/>
            <w:gridSpan w:val="5"/>
            <w:shd w:val="clear" w:color="auto" w:fill="FFFFFF"/>
            <w:vAlign w:val="center"/>
          </w:tcPr>
          <w:p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64" w:type="pct"/>
            <w:gridSpan w:val="3"/>
            <w:shd w:val="clear" w:color="auto" w:fill="FDDEB7"/>
            <w:vAlign w:val="center"/>
          </w:tcPr>
          <w:p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Do:</w:t>
            </w:r>
          </w:p>
        </w:tc>
        <w:tc>
          <w:tcPr>
            <w:tcW w:w="906" w:type="pct"/>
            <w:gridSpan w:val="4"/>
            <w:shd w:val="clear" w:color="auto" w:fill="FFFFFF"/>
            <w:vAlign w:val="center"/>
          </w:tcPr>
          <w:p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val="386"/>
        </w:trPr>
        <w:tc>
          <w:tcPr>
            <w:tcW w:w="613" w:type="pct"/>
            <w:gridSpan w:val="3"/>
            <w:vMerge/>
            <w:tcBorders>
              <w:left w:val="single" w:sz="12" w:space="0" w:color="auto"/>
            </w:tcBorders>
            <w:shd w:val="clear" w:color="auto" w:fill="FDDEB7"/>
            <w:vAlign w:val="center"/>
          </w:tcPr>
          <w:p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3" w:type="pct"/>
            <w:gridSpan w:val="8"/>
            <w:vMerge w:val="restart"/>
            <w:shd w:val="clear" w:color="auto" w:fill="FFFFFF"/>
            <w:vAlign w:val="center"/>
          </w:tcPr>
          <w:p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určitou</w:t>
            </w:r>
          </w:p>
        </w:tc>
        <w:tc>
          <w:tcPr>
            <w:tcW w:w="277" w:type="pct"/>
            <w:gridSpan w:val="2"/>
            <w:shd w:val="clear" w:color="auto" w:fill="FDDEB7"/>
            <w:vAlign w:val="center"/>
          </w:tcPr>
          <w:p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Od:</w:t>
            </w:r>
          </w:p>
        </w:tc>
        <w:tc>
          <w:tcPr>
            <w:tcW w:w="746" w:type="pct"/>
            <w:gridSpan w:val="8"/>
            <w:shd w:val="clear" w:color="auto" w:fill="FFFFFF"/>
            <w:vAlign w:val="center"/>
          </w:tcPr>
          <w:p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gridSpan w:val="4"/>
            <w:vMerge w:val="restart"/>
            <w:shd w:val="clear" w:color="auto" w:fill="FDDEB7"/>
            <w:vAlign w:val="center"/>
          </w:tcPr>
          <w:p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Pracovní</w:t>
            </w:r>
            <w:r>
              <w:rPr>
                <w:b/>
                <w:sz w:val="18"/>
                <w:szCs w:val="18"/>
              </w:rPr>
              <w:br/>
              <w:t>úvazek:</w:t>
            </w:r>
          </w:p>
        </w:tc>
        <w:tc>
          <w:tcPr>
            <w:tcW w:w="636" w:type="pct"/>
            <w:gridSpan w:val="9"/>
            <w:vMerge w:val="restart"/>
            <w:shd w:val="clear" w:color="auto" w:fill="FFFFFF"/>
            <w:vAlign w:val="center"/>
          </w:tcPr>
          <w:p>
            <w:pPr>
              <w:tabs>
                <w:tab w:val="left" w:pos="1762"/>
              </w:tabs>
              <w:spacing w:before="100" w:after="40" w:line="3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plný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zkrácený</w:t>
            </w:r>
          </w:p>
        </w:tc>
        <w:tc>
          <w:tcPr>
            <w:tcW w:w="619" w:type="pct"/>
            <w:gridSpan w:val="3"/>
            <w:vMerge w:val="restart"/>
            <w:shd w:val="clear" w:color="auto" w:fill="FDDEB7"/>
            <w:vAlign w:val="center"/>
          </w:tcPr>
          <w:p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Počet hodin</w:t>
            </w:r>
            <w:r>
              <w:rPr>
                <w:b/>
                <w:sz w:val="18"/>
                <w:szCs w:val="18"/>
              </w:rPr>
              <w:br/>
              <w:t>týdně:</w:t>
            </w:r>
          </w:p>
        </w:tc>
        <w:tc>
          <w:tcPr>
            <w:tcW w:w="990" w:type="pct"/>
            <w:gridSpan w:val="5"/>
            <w:vMerge w:val="restart"/>
            <w:shd w:val="clear" w:color="auto" w:fill="FFFFFF"/>
            <w:vAlign w:val="center"/>
          </w:tcPr>
          <w:p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val="386"/>
        </w:trPr>
        <w:tc>
          <w:tcPr>
            <w:tcW w:w="613" w:type="pct"/>
            <w:gridSpan w:val="3"/>
            <w:vMerge/>
            <w:tcBorders>
              <w:left w:val="single" w:sz="12" w:space="0" w:color="auto"/>
            </w:tcBorders>
            <w:shd w:val="clear" w:color="auto" w:fill="FDDEB7"/>
            <w:vAlign w:val="center"/>
          </w:tcPr>
          <w:p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3" w:type="pct"/>
            <w:gridSpan w:val="8"/>
            <w:vMerge/>
            <w:shd w:val="clear" w:color="auto" w:fill="FFFFFF"/>
            <w:vAlign w:val="center"/>
          </w:tcPr>
          <w:p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shd w:val="clear" w:color="auto" w:fill="FDDEB7"/>
            <w:vAlign w:val="center"/>
          </w:tcPr>
          <w:p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Do:</w:t>
            </w:r>
          </w:p>
        </w:tc>
        <w:tc>
          <w:tcPr>
            <w:tcW w:w="746" w:type="pct"/>
            <w:gridSpan w:val="8"/>
            <w:shd w:val="clear" w:color="auto" w:fill="FFFFFF"/>
            <w:vAlign w:val="center"/>
          </w:tcPr>
          <w:p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gridSpan w:val="4"/>
            <w:vMerge/>
            <w:shd w:val="clear" w:color="auto" w:fill="FDDEB7"/>
            <w:vAlign w:val="center"/>
          </w:tcPr>
          <w:p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6" w:type="pct"/>
            <w:gridSpan w:val="9"/>
            <w:vMerge/>
            <w:shd w:val="clear" w:color="auto" w:fill="FFFFFF"/>
            <w:vAlign w:val="center"/>
          </w:tcPr>
          <w:p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19" w:type="pct"/>
            <w:gridSpan w:val="3"/>
            <w:vMerge/>
            <w:shd w:val="clear" w:color="auto" w:fill="FDDEB7"/>
            <w:vAlign w:val="center"/>
          </w:tcPr>
          <w:p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0" w:type="pct"/>
            <w:gridSpan w:val="5"/>
            <w:vMerge/>
            <w:shd w:val="clear" w:color="auto" w:fill="FFFFFF"/>
            <w:vAlign w:val="center"/>
          </w:tcPr>
          <w:p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</w:tr>
      <w:tr>
        <w:trPr>
          <w:trHeight w:val="1632"/>
        </w:trPr>
        <w:tc>
          <w:tcPr>
            <w:tcW w:w="580" w:type="pct"/>
            <w:gridSpan w:val="2"/>
            <w:vMerge w:val="restart"/>
            <w:tcBorders>
              <w:left w:val="single" w:sz="12" w:space="0" w:color="auto"/>
            </w:tcBorders>
            <w:shd w:val="clear" w:color="auto" w:fill="FDDEB7"/>
            <w:vAlign w:val="center"/>
          </w:tcPr>
          <w:p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Směnnost:</w:t>
            </w:r>
          </w:p>
        </w:tc>
        <w:tc>
          <w:tcPr>
            <w:tcW w:w="1249" w:type="pct"/>
            <w:gridSpan w:val="16"/>
            <w:vMerge w:val="restart"/>
            <w:shd w:val="clear" w:color="auto" w:fill="auto"/>
            <w:vAlign w:val="center"/>
          </w:tcPr>
          <w:p>
            <w:pPr>
              <w:keepNext/>
              <w:tabs>
                <w:tab w:val="left" w:pos="1292"/>
              </w:tabs>
              <w:spacing w:before="100" w:after="40" w:line="3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1 směna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2 směny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3 směny </w:t>
            </w:r>
            <w:r>
              <w:rPr>
                <w:spacing w:val="300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4 směny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nepřetržitý provoz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turnusové služby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dělené směny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pružná pracovní doba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noční provoz</w:t>
            </w:r>
          </w:p>
        </w:tc>
        <w:tc>
          <w:tcPr>
            <w:tcW w:w="636" w:type="pct"/>
            <w:gridSpan w:val="5"/>
            <w:shd w:val="clear" w:color="auto" w:fill="FDDEB7"/>
            <w:vAlign w:val="center"/>
          </w:tcPr>
          <w:p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Vhodné pro:</w:t>
            </w:r>
          </w:p>
        </w:tc>
        <w:tc>
          <w:tcPr>
            <w:tcW w:w="2536" w:type="pct"/>
            <w:gridSpan w:val="19"/>
            <w:shd w:val="clear" w:color="auto" w:fill="auto"/>
            <w:vAlign w:val="center"/>
          </w:tcPr>
          <w:p>
            <w:pPr>
              <w:keepNext/>
              <w:tabs>
                <w:tab w:val="left" w:pos="1463"/>
                <w:tab w:val="left" w:pos="2523"/>
              </w:tabs>
              <w:spacing w:before="100" w:after="40" w:line="3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Zaškrtávací53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  <w:r>
              <w:rPr>
                <w:sz w:val="18"/>
                <w:szCs w:val="18"/>
              </w:rPr>
              <w:t xml:space="preserve"> zdravé osoby     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osoba zdravotně znevýhodněná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OZP s maximálně 2. stupněm invalidity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OZP s invaliditou 3. stupně (dříve TZP)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OZP na vozíku (bezbariérový přístup)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absolventy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mladistvé do 18 let 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azylanty</w:t>
            </w:r>
          </w:p>
        </w:tc>
      </w:tr>
      <w:tr>
        <w:trPr>
          <w:trHeight w:val="386"/>
        </w:trPr>
        <w:tc>
          <w:tcPr>
            <w:tcW w:w="580" w:type="pct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DDEB7"/>
            <w:vAlign w:val="center"/>
          </w:tcPr>
          <w:p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9" w:type="pct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94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97" w:type="pct"/>
            <w:gridSpan w:val="22"/>
            <w:tcBorders>
              <w:bottom w:val="single" w:sz="4" w:space="0" w:color="auto"/>
            </w:tcBorders>
            <w:shd w:val="clear" w:color="auto" w:fill="FDDEB7"/>
            <w:vAlign w:val="center"/>
          </w:tcPr>
          <w:p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Expirace (VPM bude nabízeno a zveřejňováno do data) : </w:t>
            </w:r>
          </w:p>
        </w:tc>
        <w:tc>
          <w:tcPr>
            <w:tcW w:w="6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914"/>
              </w:tabs>
              <w:spacing w:before="60" w:after="6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val="1641"/>
        </w:trPr>
        <w:tc>
          <w:tcPr>
            <w:tcW w:w="6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DEB7"/>
            <w:vAlign w:val="center"/>
          </w:tcPr>
          <w:p>
            <w:pPr>
              <w:spacing w:before="12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Požadovaný</w:t>
            </w:r>
            <w:r>
              <w:rPr>
                <w:b/>
                <w:sz w:val="18"/>
                <w:szCs w:val="18"/>
              </w:rPr>
              <w:br/>
              <w:t>minimální</w:t>
            </w:r>
            <w:r>
              <w:rPr>
                <w:b/>
                <w:sz w:val="18"/>
                <w:szCs w:val="18"/>
              </w:rPr>
              <w:br/>
              <w:t>stupeň</w:t>
            </w:r>
            <w:r>
              <w:rPr>
                <w:b/>
                <w:sz w:val="18"/>
                <w:szCs w:val="18"/>
              </w:rPr>
              <w:br/>
              <w:t>vzdělání:</w:t>
            </w:r>
          </w:p>
          <w:p>
            <w:pPr>
              <w:spacing w:before="60" w:after="12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(obor napište</w:t>
            </w:r>
            <w:r>
              <w:rPr>
                <w:b/>
                <w:sz w:val="12"/>
                <w:szCs w:val="12"/>
              </w:rPr>
              <w:br/>
              <w:t>případně do</w:t>
            </w:r>
            <w:r>
              <w:rPr>
                <w:b/>
                <w:sz w:val="12"/>
                <w:szCs w:val="12"/>
              </w:rPr>
              <w:br/>
              <w:t>následujícího řádku)</w:t>
            </w:r>
          </w:p>
        </w:tc>
        <w:tc>
          <w:tcPr>
            <w:tcW w:w="4302" w:type="pct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keepNext/>
              <w:tabs>
                <w:tab w:val="left" w:pos="1697"/>
                <w:tab w:val="left" w:pos="4064"/>
                <w:tab w:val="left" w:pos="5758"/>
              </w:tabs>
              <w:spacing w:before="100" w:after="40" w:line="3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základní vzdělání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bez vzdělání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úplné střední odborné s vyučením i maturitou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nižší střední odborné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úplné střední odborné s maturitou (bez vyučení)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střední odborné s výučním listem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vyšší odborné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střední odborné bez vyučení a bez maturity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bakalářské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konzervatoř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úplné střední všeobecné (gymnázium)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vysokoškolské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vědecká výchova (Ph.D. apod.)</w:t>
            </w:r>
          </w:p>
        </w:tc>
      </w:tr>
      <w:tr>
        <w:trPr>
          <w:trHeight w:val="1165"/>
        </w:trPr>
        <w:tc>
          <w:tcPr>
            <w:tcW w:w="6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DEB7"/>
            <w:vAlign w:val="center"/>
          </w:tcPr>
          <w:p>
            <w:pPr>
              <w:spacing w:before="1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Upřesňující informace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b/>
                <w:sz w:val="18"/>
                <w:szCs w:val="18"/>
                <w:vertAlign w:val="superscript"/>
              </w:rPr>
              <w:t xml:space="preserve">) </w:t>
            </w:r>
            <w:r>
              <w:rPr>
                <w:b/>
                <w:sz w:val="18"/>
                <w:szCs w:val="18"/>
              </w:rPr>
              <w:t>:</w:t>
            </w:r>
          </w:p>
          <w:p>
            <w:pPr>
              <w:spacing w:before="60"/>
              <w:rPr>
                <w:b/>
                <w:sz w:val="18"/>
                <w:szCs w:val="18"/>
              </w:rPr>
            </w:pPr>
            <w:r>
              <w:rPr>
                <w:b/>
                <w:sz w:val="12"/>
                <w:szCs w:val="12"/>
              </w:rPr>
              <w:t>(požadavky ŘP skupin., jazykové požadavky,</w:t>
            </w:r>
            <w:r>
              <w:rPr>
                <w:b/>
                <w:sz w:val="12"/>
                <w:szCs w:val="12"/>
              </w:rPr>
              <w:br/>
              <w:t>náplň práce</w:t>
            </w:r>
            <w:r>
              <w:rPr>
                <w:b/>
                <w:sz w:val="12"/>
                <w:szCs w:val="12"/>
              </w:rPr>
              <w:br/>
              <w:t>apod.)</w:t>
            </w:r>
          </w:p>
        </w:tc>
        <w:tc>
          <w:tcPr>
            <w:tcW w:w="4302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>
            <w:pPr>
              <w:keepNext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val="386"/>
        </w:trPr>
        <w:tc>
          <w:tcPr>
            <w:tcW w:w="1182" w:type="pct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DEB7"/>
            <w:tcMar>
              <w:right w:w="108" w:type="dxa"/>
            </w:tcMar>
            <w:vAlign w:val="center"/>
          </w:tcPr>
          <w:p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Zaměstnanecké výhody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4</w:t>
            </w:r>
            <w:r>
              <w:rPr>
                <w:b/>
                <w:sz w:val="18"/>
                <w:szCs w:val="18"/>
                <w:vertAlign w:val="superscript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818" w:type="pct"/>
            <w:gridSpan w:val="3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471" w:type="pct"/>
            <w:gridSpan w:val="1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>
            <w:pPr>
              <w:spacing w:before="12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" w:type="pct"/>
            <w:gridSpan w:val="3"/>
            <w:tcBorders>
              <w:left w:val="nil"/>
              <w:bottom w:val="nil"/>
            </w:tcBorders>
            <w:shd w:val="clear" w:color="auto" w:fill="auto"/>
          </w:tcPr>
          <w:p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3161" w:type="pct"/>
            <w:gridSpan w:val="26"/>
            <w:tcBorders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spacing w:before="12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Souhlas s nabízením volného pracovního místa cizincům</w:t>
            </w:r>
            <w:r>
              <w:rPr>
                <w:b/>
                <w:sz w:val="18"/>
                <w:szCs w:val="18"/>
                <w:vertAlign w:val="superscript"/>
              </w:rPr>
              <w:t>6)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50" w:type="pct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471" w:type="pct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>
            <w:pPr>
              <w:spacing w:before="12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Zájem o občany z jiného </w:t>
            </w: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3161" w:type="pct"/>
            <w:gridSpan w:val="26"/>
            <w:tcBorders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tabs>
                <w:tab w:val="left" w:pos="2663"/>
              </w:tabs>
              <w:spacing w:before="120"/>
              <w:ind w:firstLine="395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modrá karta</w:t>
            </w:r>
            <w:r>
              <w:rPr>
                <w:b/>
                <w:sz w:val="18"/>
                <w:szCs w:val="18"/>
                <w:vertAlign w:val="superscript"/>
              </w:rPr>
              <w:t>6)</w:t>
            </w:r>
            <w:r>
              <w:rPr>
                <w:sz w:val="18"/>
                <w:szCs w:val="18"/>
              </w:rPr>
              <w:t xml:space="preserve">         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0" w:type="pct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471" w:type="pct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>
            <w:pPr>
              <w:spacing w:before="12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státu Evropské unie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5)</w:t>
            </w:r>
            <w:r>
              <w:rPr>
                <w:b/>
                <w:color w:val="000000"/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pct"/>
            <w:gridSpan w:val="16"/>
            <w:tcBorders>
              <w:right w:val="nil"/>
            </w:tcBorders>
            <w:shd w:val="clear" w:color="auto" w:fill="auto"/>
          </w:tcPr>
          <w:p>
            <w:pPr>
              <w:spacing w:before="120"/>
              <w:ind w:firstLine="39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zaměstnanecká karta</w:t>
            </w:r>
            <w:r>
              <w:rPr>
                <w:b/>
                <w:sz w:val="18"/>
                <w:szCs w:val="18"/>
                <w:vertAlign w:val="superscript"/>
              </w:rPr>
              <w:t>6)</w:t>
            </w: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kvalifikovaný zaměstnanec</w:t>
            </w:r>
            <w:r>
              <w:rPr>
                <w:sz w:val="18"/>
                <w:szCs w:val="18"/>
                <w:vertAlign w:val="superscript"/>
              </w:rPr>
              <w:t xml:space="preserve"> 7)</w:t>
            </w:r>
          </w:p>
        </w:tc>
        <w:tc>
          <w:tcPr>
            <w:tcW w:w="250" w:type="pct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5"/>
        </w:trPr>
        <w:tc>
          <w:tcPr>
            <w:tcW w:w="1471" w:type="pct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8" w:type="pct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pct"/>
            <w:gridSpan w:val="16"/>
            <w:tcBorders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spacing w:before="120"/>
              <w:ind w:firstLine="395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povolení k zaměstnání</w:t>
            </w: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02" w:type="pct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Mimořádné pracovní vízum</w:t>
            </w:r>
            <w:r>
              <w:rPr>
                <w:sz w:val="18"/>
                <w:szCs w:val="18"/>
                <w:vertAlign w:val="superscript"/>
              </w:rPr>
              <w:t xml:space="preserve"> 8)</w:t>
            </w:r>
          </w:p>
        </w:tc>
        <w:tc>
          <w:tcPr>
            <w:tcW w:w="250" w:type="pct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val="386"/>
        </w:trPr>
        <w:tc>
          <w:tcPr>
            <w:tcW w:w="1098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DDEB7"/>
            <w:vAlign w:val="center"/>
          </w:tcPr>
          <w:p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Zveřejnit nabídku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9</w:t>
            </w:r>
            <w:r>
              <w:rPr>
                <w:b/>
                <w:sz w:val="18"/>
                <w:szCs w:val="18"/>
                <w:vertAlign w:val="superscript"/>
              </w:rPr>
              <w:t>)</w:t>
            </w:r>
            <w:r>
              <w:rPr>
                <w:b/>
                <w:sz w:val="18"/>
                <w:szCs w:val="18"/>
              </w:rPr>
              <w:t>?</w:t>
            </w:r>
          </w:p>
        </w:tc>
        <w:tc>
          <w:tcPr>
            <w:tcW w:w="1035" w:type="pct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907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ano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Zaškrtávací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</w:t>
            </w:r>
          </w:p>
        </w:tc>
        <w:tc>
          <w:tcPr>
            <w:tcW w:w="1026" w:type="pct"/>
            <w:gridSpan w:val="13"/>
            <w:tcBorders>
              <w:top w:val="single" w:sz="12" w:space="0" w:color="auto"/>
              <w:bottom w:val="single" w:sz="4" w:space="0" w:color="auto"/>
            </w:tcBorders>
            <w:shd w:val="clear" w:color="auto" w:fill="FDDEB7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Nabízet v těchto dalších okresech:</w:t>
            </w:r>
          </w:p>
        </w:tc>
        <w:tc>
          <w:tcPr>
            <w:tcW w:w="1840" w:type="pct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914"/>
              </w:tabs>
              <w:spacing w:before="60" w:after="6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val="386"/>
        </w:trPr>
        <w:tc>
          <w:tcPr>
            <w:tcW w:w="1090" w:type="pct"/>
            <w:gridSpan w:val="7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DEB7"/>
            <w:vAlign w:val="center"/>
          </w:tcPr>
          <w:p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Způsob prvního</w:t>
            </w:r>
            <w:r>
              <w:rPr>
                <w:b/>
                <w:color w:val="000000"/>
                <w:sz w:val="18"/>
                <w:szCs w:val="18"/>
              </w:rPr>
              <w:br/>
              <w:t>kontaktu zájemce</w:t>
            </w:r>
            <w:r>
              <w:rPr>
                <w:b/>
                <w:color w:val="000000"/>
                <w:sz w:val="18"/>
                <w:szCs w:val="18"/>
              </w:rPr>
              <w:br/>
              <w:t>o volné pracovní místo se zaměstnavatelem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10)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707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osobně</w:t>
            </w:r>
          </w:p>
        </w:tc>
        <w:tc>
          <w:tcPr>
            <w:tcW w:w="969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DDEB7"/>
            <w:vAlign w:val="center"/>
          </w:tcPr>
          <w:p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Místo, případně čas:</w:t>
            </w:r>
          </w:p>
        </w:tc>
        <w:tc>
          <w:tcPr>
            <w:tcW w:w="2234" w:type="pct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val="386"/>
        </w:trPr>
        <w:tc>
          <w:tcPr>
            <w:tcW w:w="1090" w:type="pct"/>
            <w:gridSpan w:val="7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DEB7"/>
            <w:vAlign w:val="center"/>
          </w:tcPr>
          <w:p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10" w:type="pct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e-mailem</w:t>
            </w:r>
          </w:p>
        </w:tc>
      </w:tr>
      <w:tr>
        <w:trPr>
          <w:trHeight w:val="386"/>
        </w:trPr>
        <w:tc>
          <w:tcPr>
            <w:tcW w:w="1090" w:type="pct"/>
            <w:gridSpan w:val="7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DEB7"/>
            <w:vAlign w:val="center"/>
          </w:tcPr>
          <w:p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7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telefonicky</w:t>
            </w:r>
          </w:p>
        </w:tc>
        <w:tc>
          <w:tcPr>
            <w:tcW w:w="1024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DDEB7"/>
            <w:vAlign w:val="center"/>
          </w:tcPr>
          <w:p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Kdy</w:t>
            </w:r>
          </w:p>
        </w:tc>
        <w:tc>
          <w:tcPr>
            <w:tcW w:w="2178" w:type="pct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val="386"/>
        </w:trPr>
        <w:tc>
          <w:tcPr>
            <w:tcW w:w="1090" w:type="pct"/>
            <w:gridSpan w:val="7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DDEB7"/>
            <w:vAlign w:val="center"/>
          </w:tcPr>
          <w:p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93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na výběrovém řízení</w:t>
            </w:r>
          </w:p>
        </w:tc>
        <w:tc>
          <w:tcPr>
            <w:tcW w:w="1004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EB7"/>
            <w:vAlign w:val="center"/>
          </w:tcPr>
          <w:p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Místo, datum, hodina:</w:t>
            </w:r>
          </w:p>
        </w:tc>
        <w:tc>
          <w:tcPr>
            <w:tcW w:w="1812" w:type="pct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</w:tcPr>
          <w:p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8"/>
                <w:szCs w:val="8"/>
              </w:rPr>
            </w:pPr>
          </w:p>
          <w:p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val="386"/>
        </w:trPr>
        <w:tc>
          <w:tcPr>
            <w:tcW w:w="837" w:type="pct"/>
            <w:gridSpan w:val="6"/>
            <w:tcBorders>
              <w:top w:val="single" w:sz="4" w:space="0" w:color="auto"/>
              <w:left w:val="single" w:sz="12" w:space="0" w:color="auto"/>
            </w:tcBorders>
            <w:shd w:val="clear" w:color="auto" w:fill="FDDEB7"/>
            <w:vAlign w:val="center"/>
          </w:tcPr>
          <w:p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Kontaktní osoba:</w:t>
            </w:r>
          </w:p>
        </w:tc>
        <w:tc>
          <w:tcPr>
            <w:tcW w:w="2351" w:type="pct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12" w:type="pct"/>
            <w:gridSpan w:val="9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</w:p>
        </w:tc>
      </w:tr>
      <w:tr>
        <w:trPr>
          <w:trHeight w:val="386"/>
        </w:trPr>
        <w:tc>
          <w:tcPr>
            <w:tcW w:w="834" w:type="pct"/>
            <w:gridSpan w:val="5"/>
            <w:tcBorders>
              <w:top w:val="single" w:sz="4" w:space="0" w:color="auto"/>
              <w:left w:val="single" w:sz="12" w:space="0" w:color="auto"/>
            </w:tcBorders>
            <w:shd w:val="clear" w:color="auto" w:fill="FDDEB7"/>
            <w:vAlign w:val="center"/>
          </w:tcPr>
          <w:p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Tel. </w:t>
            </w:r>
            <w:r>
              <w:rPr>
                <w:sz w:val="16"/>
                <w:szCs w:val="16"/>
              </w:rPr>
              <w:t>(bude zveřejněn)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531" w:type="pct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08" w:type="pct"/>
            <w:gridSpan w:val="5"/>
            <w:tcBorders>
              <w:top w:val="single" w:sz="4" w:space="0" w:color="auto"/>
            </w:tcBorders>
            <w:shd w:val="clear" w:color="auto" w:fill="FDDEB7"/>
            <w:vAlign w:val="center"/>
          </w:tcPr>
          <w:p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E-mail:</w:t>
            </w:r>
          </w:p>
        </w:tc>
        <w:tc>
          <w:tcPr>
            <w:tcW w:w="2227" w:type="pct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val="386"/>
        </w:trPr>
        <w:tc>
          <w:tcPr>
            <w:tcW w:w="1548" w:type="pct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DDEB7"/>
            <w:vAlign w:val="center"/>
          </w:tcPr>
          <w:p>
            <w:pPr>
              <w:keepNext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 zaměstnavatele </w:t>
            </w:r>
            <w:proofErr w:type="gramStart"/>
            <w:r>
              <w:rPr>
                <w:b/>
                <w:sz w:val="18"/>
                <w:szCs w:val="18"/>
              </w:rPr>
              <w:t>vyhotovil(-a):</w:t>
            </w:r>
            <w:proofErr w:type="gramEnd"/>
          </w:p>
        </w:tc>
        <w:tc>
          <w:tcPr>
            <w:tcW w:w="3452" w:type="pct"/>
            <w:gridSpan w:val="28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keepNext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>
        <w:trPr>
          <w:trHeight w:val="155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DDEB7"/>
            <w:vAlign w:val="center"/>
          </w:tcPr>
          <w:p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Dne:</w:t>
            </w:r>
          </w:p>
        </w:tc>
        <w:tc>
          <w:tcPr>
            <w:tcW w:w="1127" w:type="pct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484" w:type="pct"/>
            <w:gridSpan w:val="17"/>
            <w:tcBorders>
              <w:top w:val="single" w:sz="4" w:space="0" w:color="auto"/>
              <w:bottom w:val="single" w:sz="12" w:space="0" w:color="auto"/>
            </w:tcBorders>
            <w:shd w:val="clear" w:color="auto" w:fill="FDDEB7"/>
            <w:vAlign w:val="center"/>
          </w:tcPr>
          <w:p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Tel. nebo e-mail výhradně pro ÚP ČR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11</w:t>
            </w:r>
            <w:r>
              <w:rPr>
                <w:b/>
                <w:sz w:val="18"/>
                <w:szCs w:val="18"/>
                <w:vertAlign w:val="superscript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045" w:type="pct"/>
            <w:gridSpan w:val="1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</w:tbl>
    <w:p>
      <w:pPr>
        <w:spacing w:before="120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Prosím, neprodleně oznamujte obsazení nahlášeného volného pracovního místa nebo změny údajů uvedených ve formuláři.                       </w:t>
      </w:r>
      <w:r>
        <w:rPr>
          <w:b/>
          <w:sz w:val="16"/>
          <w:szCs w:val="16"/>
        </w:rPr>
        <w:t>C</w:t>
      </w:r>
    </w:p>
    <w:p>
      <w:pPr>
        <w:spacing w:before="120" w:after="12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S osobními údaji, poskytnutými v Hlášence volného pracovního místa, je nakládáno v souladu s příslušnými obecně závaznými právními předpisy. Další informace o zpracování osobních údajů (např. účel a rozsah zpracování, poučení o právech při zpracování osobních údajů atd.) naleznete na: </w:t>
      </w:r>
      <w:hyperlink r:id="rId12" w:history="1">
        <w:r>
          <w:rPr>
            <w:rStyle w:val="Hypertextovodkaz"/>
            <w:b/>
            <w:sz w:val="16"/>
            <w:szCs w:val="16"/>
          </w:rPr>
          <w:t>https://www.uradprace.cz/web/cz/informace-o-zpracovani-osobnich-udaju</w:t>
        </w:r>
      </w:hyperlink>
    </w:p>
    <w:p>
      <w:pPr>
        <w:spacing w:before="120" w:after="120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Vysvětlivky:</w:t>
      </w:r>
    </w:p>
    <w:p>
      <w:pPr>
        <w:numPr>
          <w:ilvl w:val="0"/>
          <w:numId w:val="1"/>
        </w:numPr>
        <w:ind w:left="284" w:hanging="142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Kód profese podle klasifikace zaměstnání CZ-ISCO. Kód lze vyhledat na </w:t>
      </w:r>
      <w:hyperlink r:id="rId13" w:history="1">
        <w:r>
          <w:rPr>
            <w:rStyle w:val="Hypertextovodkaz"/>
            <w:sz w:val="18"/>
            <w:szCs w:val="18"/>
          </w:rPr>
          <w:t>https://www.czso.cz/csu/czso/klasifikace_zamestnani_-cz_isco-</w:t>
        </w:r>
      </w:hyperlink>
    </w:p>
    <w:p>
      <w:pPr>
        <w:numPr>
          <w:ilvl w:val="0"/>
          <w:numId w:val="1"/>
        </w:numPr>
        <w:ind w:left="284" w:hanging="142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Zaručená mzda (měsíční nebo hodinová). Uveďte rozpětí nebo spodní hranici v souladu s nařízením vlády č. 567/2006 Sb., ve znění pozdějších předpisů. Ve veřejném sektoru se jedná o plat. U dohod o pracích konaných mimo pracovní poměr se jedná o odměnu. V případě nahlášení volného pracovního místa (VPM) v rámci zařazení do Programu kvalifikovaný zaměstnanec uveďte 1,2 násobek zaručené mzdy.</w:t>
      </w:r>
    </w:p>
    <w:p>
      <w:pPr>
        <w:numPr>
          <w:ilvl w:val="0"/>
          <w:numId w:val="1"/>
        </w:numPr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Zde uveďte Vaše požadavky na uchazeče (požadovanou praxi, obor vzdělání, řidičské oprávnění, znalost jazyků apod.), popis pracovní činnosti, upřesnění pracovní doby a další potřebné informace.</w:t>
      </w:r>
    </w:p>
    <w:p>
      <w:pPr>
        <w:numPr>
          <w:ilvl w:val="0"/>
          <w:numId w:val="1"/>
        </w:numPr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Příkladem zaměstnaneckých výhod jsou například zvláštní prémie, podnikové stravování, příspěvek na dopravu, dovolená navíc, zajištěné ubytování, stravenky.</w:t>
      </w:r>
    </w:p>
    <w:p>
      <w:pPr>
        <w:numPr>
          <w:ilvl w:val="0"/>
          <w:numId w:val="1"/>
        </w:numPr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Zaškrtněte v případě, že máte zájem zaměstnat občana Evropské unie nebo občana Švýcarska, Lichtenštejnska, Norska či Islandu. VPM je v tom případě na Evropském portále pracovní mobility (http://ec.europa.eu/eures) zvýrazněno tím, že je označeno obrázkem vlajky Evropské unie, a ve výpise je umístěno před nezvýrazněnými nabídkami. Zvýraznit VPM na Evropském portále pracovní mobility a zároveň jej nezveřejnit na Integrovaném portále MPSV (http://mpsv.cz.cz) není možné. Máte-li zájem nabízet VPM přednostně ve vybraném státě Evropské unie nebo ve Švýcarsku, Lichtenštejnsku, Norsku či na Islandu, obraťte se na poradce EURES, jejichž seznam najdete na Evropském portále pracovní mobility v sekci „Poradci EURES“ (http://ec.europa.eu/eures).</w:t>
      </w:r>
    </w:p>
    <w:p>
      <w:pPr>
        <w:numPr>
          <w:ilvl w:val="0"/>
          <w:numId w:val="1"/>
        </w:numPr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Zaškrtněte, pokud hodláte zaměstnat cizince. Za cizince se podle § 85 zákona č. 435/2004 Sb., o zaměstnanosti, ve znění pozdějších předpisů, nepovažuje občan Evropské unie a dále občan Švýcarska, Lichtenštejnska, Norska a Islandu.</w:t>
      </w:r>
    </w:p>
    <w:p>
      <w:pPr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>V případě zaškrtnutí modré karty dáváte souhlas, aby VPM bylo zařazeno do centrální evidence volných pracovních míst obsaditelných držiteli modré karty. Modré karty jsou pouze pro cizince s vysokoškolským vzděláním</w:t>
      </w:r>
      <w:r>
        <w:t xml:space="preserve"> </w:t>
      </w:r>
      <w:r>
        <w:rPr>
          <w:sz w:val="18"/>
          <w:szCs w:val="18"/>
        </w:rPr>
        <w:t>nebo vyšším odborným vzděláním, pokud doba studia trvala minimálně 3 roky. Výše mzdy musí odpovídat alespoň 1,5násobku průměrné hrubé roční mzdy v České republice vyhlašované sdělením Ministerstva práce a sociálních věcí. V případě, že dáte souhlas s modrými kartami a nepodaří se ve lhůtě 10 dnů (podle situace na trhu práce lze prodloužit až na 30 dnů) od nahlášení VPM jej obsadit uchazečem nebo zájemcem o zaměstnání, bude VPM automaticky zařazeno do centrální evidence volných míst pro modrou kartu. V případě zaškrtnutí zaměstnanecké karty, dáváte souhlas, aby VPM bylo zařazeno do centrální evidence volných pracovních míst obsaditelných držiteli zaměstnanecké karty. U pracovních pozic pro zaměstnaneckou kartu týdenní pracovní doba v každém základním pracovněprávním vztahu musí činit nejméně 15 hodin a bez ohledu na rozsah práce měsíční mzda, plat nebo odměna cizince nebude nižší než základní sazba měsíční minimální mzdy dle nařízení vlády č. 567/2006 Sb., ve znění pozdějších předpisů. V případě, že dáte souhlas se zaměstnaneckými kartami a nepodaří se ve lhůtě do 10 dnů (podle situace na trhu práce lze prodloužit až na 30 dnů) od nahlášení VPM jej obsadit uchazečem nebo zájemcem o zaměstnání, bude VPM automaticky zařazeno do centrální evidence volných míst pro zaměstnaneckou kartu.</w:t>
      </w:r>
    </w:p>
    <w:p>
      <w:pPr>
        <w:numPr>
          <w:ilvl w:val="0"/>
          <w:numId w:val="1"/>
        </w:numPr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Zaškrtněte, pokud na VPM z centrální evidence volných pracovních míst obsaditelných držiteli zaměstnanecké karty hodláte zaměstnat cizince zařazeného do Programu kvalifikovaný zaměstnanec. </w:t>
      </w:r>
      <w:hyperlink r:id="rId14" w:history="1">
        <w:r>
          <w:rPr>
            <w:rStyle w:val="Hypertextovodkaz"/>
            <w:sz w:val="18"/>
            <w:szCs w:val="18"/>
          </w:rPr>
          <w:t>https://www.mpo.cz/cz/zahranicni-obchod/ekonomicka-migrace/program-kvalifikovany-zamestnanec--248247/</w:t>
        </w:r>
      </w:hyperlink>
      <w:r>
        <w:rPr>
          <w:sz w:val="18"/>
          <w:szCs w:val="18"/>
        </w:rPr>
        <w:t xml:space="preserve"> </w:t>
      </w:r>
    </w:p>
    <w:p>
      <w:pPr>
        <w:numPr>
          <w:ilvl w:val="0"/>
          <w:numId w:val="1"/>
        </w:numPr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Zaškrtněte, pokud má být VPM obsazeno cizincem v rámci Mimořádného pracovního víza. </w:t>
      </w:r>
      <w:hyperlink r:id="rId15" w:history="1">
        <w:r>
          <w:rPr>
            <w:rStyle w:val="Hypertextovodkaz"/>
            <w:sz w:val="18"/>
            <w:szCs w:val="18"/>
          </w:rPr>
          <w:t>http://eagri.cz/public/web/file/641468/Prezentace_MZe___mimoradne_pracovni_vizum.pdf</w:t>
        </w:r>
      </w:hyperlink>
      <w:r>
        <w:rPr>
          <w:sz w:val="18"/>
          <w:szCs w:val="18"/>
        </w:rPr>
        <w:t xml:space="preserve">  </w:t>
      </w:r>
    </w:p>
    <w:p>
      <w:pPr>
        <w:numPr>
          <w:ilvl w:val="0"/>
          <w:numId w:val="1"/>
        </w:numPr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VPM je zveřejněno fyzicky na vývěsní tabuli kontaktního pracoviště Úřadu práce ČR a elektronicky na Integrovaném portále MPSV (http://mpsv.cz) a na Evropském portále pracovní mobility (http://ec.europa.eu/eures). Zveřejnit VPM pouze na jednom z uvedených míst není možné. Nezveřejnit pracovní místo znamená, že ho Úřad práce ČR zadá pouze do vnitřního databázového systému a využije jen pro evidované uchazeče a zájemce o zaměstnání. </w:t>
      </w:r>
    </w:p>
    <w:p>
      <w:pPr>
        <w:numPr>
          <w:ilvl w:val="0"/>
          <w:numId w:val="1"/>
        </w:numPr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Uveďte, jakým způsobem Vás mají uchazeči kontaktovat – zda dáváte přednost zasílání životopisu e-mailem, telefonickému nebo osobnímu kontaktu. Je možné vybrat i více možností. Případné další informace můžete rozepsat v kolonce „Upřesňující informace“.</w:t>
      </w:r>
    </w:p>
    <w:p>
      <w:pPr>
        <w:numPr>
          <w:ilvl w:val="0"/>
          <w:numId w:val="1"/>
        </w:numPr>
        <w:spacing w:after="120"/>
        <w:ind w:left="284" w:hanging="142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Tento kontaktní údaj se nezveřejňuje (není-li stejný jako kontakt pro zájemce o VPM).</w:t>
      </w:r>
    </w:p>
    <w:p>
      <w:pPr>
        <w:contextualSpacing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Doplňující informace</w:t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>Volná pracovní místa se zadávají na kontaktních pracovištích Úřadu práce ČR dle místa výkonu práce.</w:t>
      </w:r>
    </w:p>
    <w:p>
      <w:pPr>
        <w:contextualSpacing/>
        <w:jc w:val="both"/>
        <w:rPr>
          <w:sz w:val="18"/>
          <w:szCs w:val="18"/>
        </w:rPr>
      </w:pPr>
      <w:r>
        <w:rPr>
          <w:b/>
          <w:sz w:val="18"/>
          <w:szCs w:val="18"/>
        </w:rPr>
        <w:t>Přehled kontaktních pracovišť Úřadu práce ČR</w:t>
      </w:r>
      <w:r>
        <w:rPr>
          <w:sz w:val="18"/>
          <w:szCs w:val="18"/>
        </w:rPr>
        <w:t xml:space="preserve"> najdete na této internetové adrese: http://uradprace.cz</w:t>
      </w:r>
    </w:p>
    <w:p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Pracovní nabídky v rámci samostatné výdělečné činnosti (takzvaně na živnostenský list) nejsou zaměstnáním pro účely evidence hlášení VPM, proto nemohou být zadány do evidence volných pracovních míst.</w:t>
      </w:r>
    </w:p>
    <w:p>
      <w:pPr>
        <w:contextualSpacing/>
        <w:jc w:val="both"/>
        <w:rPr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Informace obsažené v centrální evidenci volných pracovních míst podle zákona č. 435/2004 Sb., o zaměstnanosti, ve znění pozdějších předpisů, jsou informacemi, zveřejňovanými jako otevřená data v souladu s nařízením vlády </w:t>
      </w:r>
      <w:r>
        <w:rPr>
          <w:b/>
          <w:color w:val="000000"/>
          <w:sz w:val="18"/>
          <w:szCs w:val="18"/>
        </w:rPr>
        <w:br/>
        <w:t xml:space="preserve">č. 425/2016 Sb., o seznamu informací zveřejňovaných jako otevřená data. </w:t>
      </w:r>
      <w:r>
        <w:rPr>
          <w:sz w:val="18"/>
          <w:szCs w:val="18"/>
        </w:rPr>
        <w:t>Integrovaný portál MPSV (http://mpsv.cz) je službou veřejnou. Ministerstvo práce a sociálních věcí ani Úřad práce ČR nejsou zodpovědné za subjekty, které si libovolně stahují nebo kopírují informace o volných pracovních místech na své internetové stránky a do svých periodik, a neručí (ani nemohou ručit) za aktuálnost zveřejněných informací o volných pracovních místech u takovýchto subjektů. Úřad práce ČR nenabízí a nezveřejňuje nabídky zaměstnání, které jsou diskriminačního charakteru nebo jsou v rozporu s pracovněprávními a jinými právními předpisy nebo odporují dobrým mravům. Rovněž nenabízí a nezveřejňuje nabídky volných pracovních míst u zaměstnavatele, kterému byla uložena pokuta za porušení povinnosti vyplývající z pracovněprávních předpisů nebo za porušení povinnosti vyplývající ze zvláštních právních předpisů, které kontroluje Státní úřad inspekce práce nebo oblastní inspektorát práce, a to po dobu 3 měsíců ode dne nabytí právní moci rozhodnutí o uložení pokuty. Úřad práce ČR dále nenabízí, nezveřejňuje, popřípadě MPSV vyřadí z centrální databáze databáze volná pracovní místa obsaditelná držiteli zaměstnanecké karty nebo obsaditelná držiteli modré karty za zákonem stanovených podmínek.</w:t>
      </w:r>
    </w:p>
    <w:sectPr>
      <w:footerReference w:type="default" r:id="rId16"/>
      <w:headerReference w:type="first" r:id="rId17"/>
      <w:type w:val="continuous"/>
      <w:pgSz w:w="11906" w:h="16838"/>
      <w:pgMar w:top="284" w:right="964" w:bottom="0" w:left="96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rPr>
        <w:sz w:val="20"/>
        <w:szCs w:val="20"/>
      </w:rPr>
    </w:pPr>
    <w:r>
      <w:rPr>
        <w:sz w:val="20"/>
        <w:szCs w:val="20"/>
      </w:rPr>
      <w:t>Dokument je platný dnem vydání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9072"/>
        <w:tab w:val="right" w:pos="9923"/>
      </w:tabs>
      <w:jc w:val="right"/>
      <w:rPr>
        <w:sz w:val="16"/>
        <w:szCs w:val="16"/>
      </w:rPr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5473D"/>
    <w:multiLevelType w:val="multilevel"/>
    <w:tmpl w:val="7510884E"/>
    <w:lvl w:ilvl="0">
      <w:start w:val="1"/>
      <w:numFmt w:val="decimal"/>
      <w:lvlText w:val="%1)"/>
      <w:lvlJc w:val="right"/>
      <w:pPr>
        <w:ind w:left="720" w:hanging="153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736F3A20"/>
    <w:multiLevelType w:val="hybridMultilevel"/>
    <w:tmpl w:val="2A684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0uUoXC7mFgfDv2tiUOQNjUbc3YgyfdMCZNAwA/pydLJSZ4cJa69mZcIJL85GRCn8xB4a4ZcbJo7uudcSvZU4mA==" w:salt="wwaPre7b5rlaKYWuSnEzuQ=="/>
  <w:styleLockTheme/>
  <w:styleLockQFSet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7DB9AD-CB1B-45AF-92AC-B989C74B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lang w:eastAsia="en-US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9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zso.cz/csu/czso/klasifikace_zamestnani_-cz_isco-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radprace.cz/web/cz/informace-o-zpracovani-osobnich-udaj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eagri.cz/public/web/file/641468/Prezentace_MZe___mimoradne_pracovni_vizum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po.cz/cz/zahranicni-obchod/ekonomicka-migrace/program-kvalifikovany-zamestnanec--248247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DE5B6BCE3A64B86CFAD583A02F0E7" ma:contentTypeVersion="0" ma:contentTypeDescription="Vytvoří nový dokument" ma:contentTypeScope="" ma:versionID="adbb473a05e49ebda7e208332dd2b8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86504-BF71-4E6A-AAA0-86D9A57CA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454083-4F2E-4FEA-8F6D-F0722F055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7F1BA-F75A-4ACE-9771-2C9DFD2098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34B3F0-FF6A-4F33-817A-0489BBE4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1593</Words>
  <Characters>9400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10972</CharactersWithSpaces>
  <SharedDoc>false</SharedDoc>
  <HLinks>
    <vt:vector size="24" baseType="variant">
      <vt:variant>
        <vt:i4>1245213</vt:i4>
      </vt:variant>
      <vt:variant>
        <vt:i4>234</vt:i4>
      </vt:variant>
      <vt:variant>
        <vt:i4>0</vt:i4>
      </vt:variant>
      <vt:variant>
        <vt:i4>5</vt:i4>
      </vt:variant>
      <vt:variant>
        <vt:lpwstr>http://eagri.cz/public/web/file/641468/Prezentace_MZe___mimoradne_pracovni_vizum.pdf</vt:lpwstr>
      </vt:variant>
      <vt:variant>
        <vt:lpwstr/>
      </vt:variant>
      <vt:variant>
        <vt:i4>1638466</vt:i4>
      </vt:variant>
      <vt:variant>
        <vt:i4>231</vt:i4>
      </vt:variant>
      <vt:variant>
        <vt:i4>0</vt:i4>
      </vt:variant>
      <vt:variant>
        <vt:i4>5</vt:i4>
      </vt:variant>
      <vt:variant>
        <vt:lpwstr>https://www.mpo.cz/cz/zahranicni-obchod/ekonomicka-migrace/program-kvalifikovany-zamestnanec--248247/</vt:lpwstr>
      </vt:variant>
      <vt:variant>
        <vt:lpwstr/>
      </vt:variant>
      <vt:variant>
        <vt:i4>5046310</vt:i4>
      </vt:variant>
      <vt:variant>
        <vt:i4>228</vt:i4>
      </vt:variant>
      <vt:variant>
        <vt:i4>0</vt:i4>
      </vt:variant>
      <vt:variant>
        <vt:i4>5</vt:i4>
      </vt:variant>
      <vt:variant>
        <vt:lpwstr>https://www.czso.cz/csu/czso/klasifikace_zamestnani_-cz_isco-</vt:lpwstr>
      </vt:variant>
      <vt:variant>
        <vt:lpwstr/>
      </vt:variant>
      <vt:variant>
        <vt:i4>1376272</vt:i4>
      </vt:variant>
      <vt:variant>
        <vt:i4>225</vt:i4>
      </vt:variant>
      <vt:variant>
        <vt:i4>0</vt:i4>
      </vt:variant>
      <vt:variant>
        <vt:i4>5</vt:i4>
      </vt:variant>
      <vt:variant>
        <vt:lpwstr>https://www.uradprace.cz/web/cz/informace-o-zpracovani-osobnich-udaju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Mojžíšek Marek Bc. (GŘ)</dc:creator>
  <cp:keywords/>
  <cp:lastModifiedBy>Marek Mojžíšek</cp:lastModifiedBy>
  <cp:revision>6</cp:revision>
  <cp:lastPrinted>2019-09-12T09:56:00Z</cp:lastPrinted>
  <dcterms:created xsi:type="dcterms:W3CDTF">2020-02-01T11:13:00Z</dcterms:created>
  <dcterms:modified xsi:type="dcterms:W3CDTF">2020-02-11T08:58:00Z</dcterms:modified>
</cp:coreProperties>
</file>